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1BED" w14:textId="1F309296" w:rsidR="008E4235" w:rsidRDefault="00FA6B64" w:rsidP="00592213">
      <w:pPr>
        <w:pStyle w:val="Header"/>
        <w:widowControl w:val="0"/>
        <w:tabs>
          <w:tab w:val="clear" w:pos="4320"/>
          <w:tab w:val="clear" w:pos="8640"/>
        </w:tabs>
        <w:jc w:val="center"/>
      </w:pPr>
      <w:r>
        <w:rPr>
          <w:noProof/>
        </w:rPr>
        <w:drawing>
          <wp:inline distT="0" distB="0" distL="0" distR="0" wp14:anchorId="6B800010" wp14:editId="0786A394">
            <wp:extent cx="4554540" cy="1013460"/>
            <wp:effectExtent l="0" t="0" r="0" b="0"/>
            <wp:docPr id="2005494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494086" name=""/>
                    <pic:cNvPicPr/>
                  </pic:nvPicPr>
                  <pic:blipFill rotWithShape="1">
                    <a:blip r:embed="rId8"/>
                    <a:srcRect l="17840" t="13128" r="44710" b="72959"/>
                    <a:stretch/>
                  </pic:blipFill>
                  <pic:spPr bwMode="auto">
                    <a:xfrm>
                      <a:off x="0" y="0"/>
                      <a:ext cx="4570371" cy="1016983"/>
                    </a:xfrm>
                    <a:prstGeom prst="rect">
                      <a:avLst/>
                    </a:prstGeom>
                    <a:ln>
                      <a:noFill/>
                    </a:ln>
                    <a:extLst>
                      <a:ext uri="{53640926-AAD7-44D8-BBD7-CCE9431645EC}">
                        <a14:shadowObscured xmlns:a14="http://schemas.microsoft.com/office/drawing/2010/main"/>
                      </a:ext>
                    </a:extLst>
                  </pic:spPr>
                </pic:pic>
              </a:graphicData>
            </a:graphic>
          </wp:inline>
        </w:drawing>
      </w:r>
      <w:r w:rsidR="000F54F1">
        <w:br/>
      </w:r>
    </w:p>
    <w:p w14:paraId="328E1C14" w14:textId="7E74D0BB" w:rsidR="008E4235" w:rsidRPr="0081465D" w:rsidRDefault="000B5741">
      <w:pPr>
        <w:pStyle w:val="Header"/>
        <w:tabs>
          <w:tab w:val="clear" w:pos="4320"/>
          <w:tab w:val="clear" w:pos="8640"/>
        </w:tabs>
        <w:rPr>
          <w:rFonts w:ascii="Times" w:hAnsi="Times"/>
          <w:b/>
          <w:sz w:val="22"/>
          <w:u w:val="single"/>
        </w:rPr>
      </w:pPr>
      <w:r>
        <w:rPr>
          <w:b/>
          <w:sz w:val="22"/>
          <w:u w:val="single"/>
        </w:rPr>
        <w:t>Media</w:t>
      </w:r>
      <w:r w:rsidR="008E4235" w:rsidRPr="0081465D">
        <w:rPr>
          <w:b/>
          <w:sz w:val="22"/>
          <w:u w:val="single"/>
        </w:rPr>
        <w:t xml:space="preserve"> Contacts:</w:t>
      </w:r>
    </w:p>
    <w:p w14:paraId="10D801F6" w14:textId="77777777" w:rsidR="008E4235" w:rsidRDefault="008E4235">
      <w:pPr>
        <w:pStyle w:val="Header"/>
        <w:tabs>
          <w:tab w:val="clear" w:pos="4320"/>
          <w:tab w:val="clear" w:pos="8640"/>
        </w:tabs>
        <w:rPr>
          <w:rFonts w:ascii="Times" w:hAnsi="Times"/>
          <w:sz w:val="22"/>
        </w:rPr>
      </w:pPr>
      <w:r>
        <w:rPr>
          <w:rFonts w:ascii="Times" w:hAnsi="Times"/>
          <w:sz w:val="22"/>
        </w:rPr>
        <w:t xml:space="preserve">Gary </w:t>
      </w:r>
      <w:proofErr w:type="spellStart"/>
      <w:r>
        <w:rPr>
          <w:rFonts w:ascii="Times" w:hAnsi="Times"/>
          <w:sz w:val="22"/>
        </w:rPr>
        <w:t>Dagastine</w:t>
      </w:r>
      <w:proofErr w:type="spellEnd"/>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Chris Burke</w:t>
      </w:r>
    </w:p>
    <w:p w14:paraId="49CFF3E9" w14:textId="77777777" w:rsidR="008E4235" w:rsidRDefault="008E4235">
      <w:pPr>
        <w:rPr>
          <w:rFonts w:ascii="Times" w:hAnsi="Times"/>
          <w:sz w:val="22"/>
        </w:rPr>
      </w:pPr>
      <w:proofErr w:type="spellStart"/>
      <w:r>
        <w:rPr>
          <w:rFonts w:ascii="Times" w:hAnsi="Times"/>
          <w:sz w:val="22"/>
        </w:rPr>
        <w:t>Dagastine</w:t>
      </w:r>
      <w:proofErr w:type="spellEnd"/>
      <w:r>
        <w:rPr>
          <w:rFonts w:ascii="Times" w:hAnsi="Times"/>
          <w:sz w:val="22"/>
        </w:rPr>
        <w:t xml:space="preserve"> &amp; Co. PR</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proofErr w:type="spellStart"/>
      <w:r>
        <w:rPr>
          <w:rFonts w:ascii="Times" w:hAnsi="Times"/>
          <w:sz w:val="22"/>
        </w:rPr>
        <w:t>BtB</w:t>
      </w:r>
      <w:proofErr w:type="spellEnd"/>
      <w:r>
        <w:rPr>
          <w:rFonts w:ascii="Times" w:hAnsi="Times"/>
          <w:sz w:val="22"/>
        </w:rPr>
        <w:t xml:space="preserve"> Marketing Communications</w:t>
      </w:r>
    </w:p>
    <w:p w14:paraId="49CD1EAA" w14:textId="77777777" w:rsidR="008E4235" w:rsidRDefault="008E4235">
      <w:pPr>
        <w:rPr>
          <w:rFonts w:ascii="Times" w:hAnsi="Times"/>
          <w:sz w:val="22"/>
        </w:rPr>
      </w:pPr>
      <w:r>
        <w:rPr>
          <w:rFonts w:ascii="Times" w:hAnsi="Times"/>
          <w:sz w:val="22"/>
        </w:rPr>
        <w:t>(518) 785-2724</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(919) 872-8172</w:t>
      </w:r>
    </w:p>
    <w:p w14:paraId="5D1E449C" w14:textId="77777777" w:rsidR="008E4235" w:rsidRDefault="00000000">
      <w:pPr>
        <w:rPr>
          <w:rFonts w:ascii="Times" w:hAnsi="Times"/>
          <w:sz w:val="22"/>
        </w:rPr>
      </w:pPr>
      <w:hyperlink r:id="rId9" w:history="1">
        <w:r w:rsidR="008E4235">
          <w:rPr>
            <w:rStyle w:val="Hyperlink"/>
            <w:rFonts w:ascii="Times" w:hAnsi="Times"/>
            <w:sz w:val="22"/>
          </w:rPr>
          <w:t>gdagastine@nycap.rr.com</w:t>
        </w:r>
      </w:hyperlink>
      <w:r w:rsidR="008E4235">
        <w:rPr>
          <w:rFonts w:ascii="Times" w:hAnsi="Times"/>
          <w:sz w:val="22"/>
        </w:rPr>
        <w:tab/>
      </w:r>
      <w:r w:rsidR="008E4235">
        <w:rPr>
          <w:rFonts w:ascii="Times" w:hAnsi="Times"/>
          <w:sz w:val="22"/>
        </w:rPr>
        <w:tab/>
      </w:r>
      <w:r w:rsidR="008E4235">
        <w:rPr>
          <w:rFonts w:ascii="Times" w:hAnsi="Times"/>
          <w:sz w:val="22"/>
        </w:rPr>
        <w:tab/>
      </w:r>
      <w:r w:rsidR="008E4235">
        <w:rPr>
          <w:rFonts w:ascii="Times" w:hAnsi="Times"/>
          <w:sz w:val="22"/>
        </w:rPr>
        <w:tab/>
      </w:r>
      <w:hyperlink r:id="rId10" w:history="1">
        <w:r w:rsidR="008E4235">
          <w:rPr>
            <w:rStyle w:val="Hyperlink"/>
            <w:rFonts w:ascii="Times" w:hAnsi="Times"/>
            <w:sz w:val="22"/>
          </w:rPr>
          <w:t>chris.burke@btbmarketing.com</w:t>
        </w:r>
      </w:hyperlink>
      <w:r w:rsidR="008E4235">
        <w:rPr>
          <w:rFonts w:ascii="Times" w:hAnsi="Times"/>
          <w:sz w:val="22"/>
        </w:rPr>
        <w:t xml:space="preserve"> </w:t>
      </w:r>
    </w:p>
    <w:p w14:paraId="6D3B013E" w14:textId="77777777" w:rsidR="008E4235" w:rsidRDefault="008E4235">
      <w:pPr>
        <w:ind w:left="4320" w:firstLine="720"/>
        <w:rPr>
          <w:sz w:val="22"/>
          <w:szCs w:val="22"/>
        </w:rPr>
      </w:pPr>
    </w:p>
    <w:p w14:paraId="0BAB88EF" w14:textId="2628AE0F" w:rsidR="008E4235" w:rsidRPr="007064FA" w:rsidRDefault="007064FA">
      <w:pPr>
        <w:rPr>
          <w:rFonts w:ascii="Times" w:hAnsi="Times"/>
          <w:color w:val="FF0000"/>
          <w:szCs w:val="24"/>
          <w:u w:val="single"/>
        </w:rPr>
      </w:pPr>
      <w:r w:rsidRPr="002238B0">
        <w:rPr>
          <w:rFonts w:ascii="Times" w:hAnsi="Times"/>
          <w:szCs w:val="24"/>
          <w:u w:val="single"/>
        </w:rPr>
        <w:t xml:space="preserve">For </w:t>
      </w:r>
      <w:r w:rsidR="002238B0" w:rsidRPr="002238B0">
        <w:rPr>
          <w:rFonts w:ascii="Times" w:hAnsi="Times"/>
          <w:szCs w:val="24"/>
          <w:u w:val="single"/>
        </w:rPr>
        <w:t>Immediate Release</w:t>
      </w:r>
    </w:p>
    <w:p w14:paraId="4EB0F165" w14:textId="49045378" w:rsidR="008E4235" w:rsidRDefault="008E4235">
      <w:pPr>
        <w:rPr>
          <w:rFonts w:ascii="Times" w:hAnsi="Times"/>
          <w:sz w:val="20"/>
        </w:rPr>
      </w:pPr>
    </w:p>
    <w:p w14:paraId="54B4A0EB" w14:textId="4E26E3DC" w:rsidR="00665934" w:rsidRPr="00665934" w:rsidRDefault="00665934" w:rsidP="00665934">
      <w:pPr>
        <w:jc w:val="center"/>
        <w:rPr>
          <w:rFonts w:eastAsiaTheme="minorHAnsi" w:cstheme="minorBidi"/>
          <w:b/>
          <w:i/>
          <w:sz w:val="28"/>
          <w:szCs w:val="22"/>
          <w:u w:val="single"/>
        </w:rPr>
      </w:pPr>
      <w:r w:rsidRPr="00665934">
        <w:rPr>
          <w:rFonts w:eastAsiaTheme="minorHAnsi" w:cstheme="minorBidi"/>
          <w:b/>
          <w:i/>
          <w:sz w:val="28"/>
          <w:szCs w:val="22"/>
          <w:u w:val="single"/>
        </w:rPr>
        <w:t>T</w:t>
      </w:r>
      <w:r w:rsidR="005B4477">
        <w:rPr>
          <w:rFonts w:eastAsiaTheme="minorHAnsi" w:cstheme="minorBidi"/>
          <w:b/>
          <w:i/>
          <w:sz w:val="28"/>
          <w:szCs w:val="22"/>
          <w:u w:val="single"/>
        </w:rPr>
        <w:t>echnical Highlights:</w:t>
      </w:r>
    </w:p>
    <w:p w14:paraId="308E3136" w14:textId="07AF5DB0" w:rsidR="00665934" w:rsidRPr="00665934" w:rsidRDefault="00665934" w:rsidP="00665934">
      <w:pPr>
        <w:jc w:val="center"/>
        <w:rPr>
          <w:rFonts w:eastAsiaTheme="minorHAnsi" w:cstheme="minorBidi"/>
          <w:i/>
          <w:szCs w:val="22"/>
        </w:rPr>
      </w:pPr>
      <w:r w:rsidRPr="00665934">
        <w:rPr>
          <w:rFonts w:eastAsiaTheme="minorHAnsi" w:cstheme="minorBidi"/>
          <w:b/>
          <w:i/>
          <w:sz w:val="28"/>
          <w:szCs w:val="22"/>
          <w:u w:val="single"/>
        </w:rPr>
        <w:t>2024 IEEE Electronic Components and Technology Conference</w:t>
      </w:r>
    </w:p>
    <w:p w14:paraId="5A02B64A" w14:textId="77777777" w:rsidR="00665934" w:rsidRPr="00665934" w:rsidRDefault="00665934" w:rsidP="00665934">
      <w:pPr>
        <w:rPr>
          <w:rFonts w:eastAsiaTheme="minorHAnsi" w:cstheme="minorBidi"/>
          <w:szCs w:val="24"/>
        </w:rPr>
      </w:pPr>
    </w:p>
    <w:p w14:paraId="16A07189" w14:textId="50E8B237" w:rsidR="00DF4DD4" w:rsidRDefault="00DF4DD4" w:rsidP="00710C6A">
      <w:pPr>
        <w:ind w:firstLine="720"/>
        <w:rPr>
          <w:szCs w:val="24"/>
        </w:rPr>
      </w:pPr>
      <w:r>
        <w:rPr>
          <w:rFonts w:eastAsiaTheme="minorHAnsi" w:cstheme="minorBidi"/>
          <w:szCs w:val="24"/>
        </w:rPr>
        <w:t>T</w:t>
      </w:r>
      <w:r w:rsidR="003D3542">
        <w:rPr>
          <w:rFonts w:eastAsiaTheme="minorHAnsi" w:cstheme="minorBidi"/>
          <w:szCs w:val="24"/>
        </w:rPr>
        <w:t xml:space="preserve">he </w:t>
      </w:r>
      <w:r w:rsidR="003D3542">
        <w:rPr>
          <w:szCs w:val="24"/>
        </w:rPr>
        <w:t>74</w:t>
      </w:r>
      <w:r w:rsidR="003D3542" w:rsidRPr="00252D96">
        <w:rPr>
          <w:szCs w:val="24"/>
          <w:vertAlign w:val="superscript"/>
        </w:rPr>
        <w:t>th</w:t>
      </w:r>
      <w:r w:rsidR="003D3542">
        <w:rPr>
          <w:szCs w:val="24"/>
        </w:rPr>
        <w:t xml:space="preserve"> annual </w:t>
      </w:r>
      <w:hyperlink r:id="rId11" w:history="1">
        <w:r w:rsidR="005B4477" w:rsidRPr="005B4477">
          <w:rPr>
            <w:rStyle w:val="Hyperlink"/>
            <w:szCs w:val="24"/>
          </w:rPr>
          <w:t>IEEE Electronic Components and Technology Conference (ECTC)</w:t>
        </w:r>
      </w:hyperlink>
      <w:r w:rsidR="003D3542">
        <w:rPr>
          <w:szCs w:val="24"/>
        </w:rPr>
        <w:t xml:space="preserve"> </w:t>
      </w:r>
      <w:r>
        <w:rPr>
          <w:szCs w:val="24"/>
        </w:rPr>
        <w:t xml:space="preserve">will </w:t>
      </w:r>
      <w:r w:rsidR="003D3542" w:rsidRPr="005B4477">
        <w:rPr>
          <w:szCs w:val="24"/>
        </w:rPr>
        <w:t xml:space="preserve">take place May 28-31, </w:t>
      </w:r>
      <w:proofErr w:type="gramStart"/>
      <w:r w:rsidR="003D3542" w:rsidRPr="005B4477">
        <w:rPr>
          <w:szCs w:val="24"/>
        </w:rPr>
        <w:t>2024</w:t>
      </w:r>
      <w:proofErr w:type="gramEnd"/>
      <w:r w:rsidR="003D3542" w:rsidRPr="005B4477">
        <w:rPr>
          <w:szCs w:val="24"/>
        </w:rPr>
        <w:t xml:space="preserve"> at Denver’s Gaylord Rockies Resort &amp; Convention Center</w:t>
      </w:r>
      <w:r>
        <w:rPr>
          <w:szCs w:val="24"/>
        </w:rPr>
        <w:t xml:space="preserve">. It is </w:t>
      </w:r>
      <w:r w:rsidR="00252D96">
        <w:rPr>
          <w:szCs w:val="24"/>
        </w:rPr>
        <w:t>t</w:t>
      </w:r>
      <w:r w:rsidR="00252D96" w:rsidRPr="005B4477">
        <w:rPr>
          <w:szCs w:val="24"/>
        </w:rPr>
        <w:t xml:space="preserve">he world’s leading forum for unveiling, </w:t>
      </w:r>
      <w:proofErr w:type="gramStart"/>
      <w:r w:rsidR="00252D96" w:rsidRPr="005B4477">
        <w:rPr>
          <w:szCs w:val="24"/>
        </w:rPr>
        <w:t>discussing</w:t>
      </w:r>
      <w:proofErr w:type="gramEnd"/>
      <w:r w:rsidR="00252D96" w:rsidRPr="005B4477">
        <w:rPr>
          <w:szCs w:val="24"/>
        </w:rPr>
        <w:t xml:space="preserve"> and exhibiting the latest advance</w:t>
      </w:r>
      <w:r w:rsidR="00252D96">
        <w:rPr>
          <w:szCs w:val="24"/>
        </w:rPr>
        <w:t>s</w:t>
      </w:r>
      <w:r w:rsidR="00252D96" w:rsidRPr="005B4477">
        <w:rPr>
          <w:szCs w:val="24"/>
        </w:rPr>
        <w:t xml:space="preserve"> in microelectronics packaging and component science and technology</w:t>
      </w:r>
      <w:r w:rsidR="00710C6A">
        <w:rPr>
          <w:szCs w:val="24"/>
        </w:rPr>
        <w:t xml:space="preserve">. More </w:t>
      </w:r>
      <w:r w:rsidR="00961C09" w:rsidRPr="005B4477">
        <w:rPr>
          <w:szCs w:val="24"/>
        </w:rPr>
        <w:t xml:space="preserve">than 1,500 scientists, </w:t>
      </w:r>
      <w:proofErr w:type="gramStart"/>
      <w:r w:rsidR="00961C09" w:rsidRPr="005B4477">
        <w:rPr>
          <w:szCs w:val="24"/>
        </w:rPr>
        <w:t>engineers</w:t>
      </w:r>
      <w:proofErr w:type="gramEnd"/>
      <w:r w:rsidR="00961C09" w:rsidRPr="005B4477">
        <w:rPr>
          <w:szCs w:val="24"/>
        </w:rPr>
        <w:t xml:space="preserve"> and businesspeople from 20</w:t>
      </w:r>
      <w:r w:rsidR="00961C09">
        <w:rPr>
          <w:szCs w:val="24"/>
        </w:rPr>
        <w:t>+</w:t>
      </w:r>
      <w:r w:rsidR="00961C09" w:rsidRPr="005B4477">
        <w:rPr>
          <w:szCs w:val="24"/>
        </w:rPr>
        <w:t xml:space="preserve"> countries </w:t>
      </w:r>
      <w:r w:rsidR="00710C6A">
        <w:rPr>
          <w:szCs w:val="24"/>
        </w:rPr>
        <w:t xml:space="preserve">are </w:t>
      </w:r>
      <w:r w:rsidR="00961C09" w:rsidRPr="005B4477">
        <w:rPr>
          <w:szCs w:val="24"/>
        </w:rPr>
        <w:t>expected to attend</w:t>
      </w:r>
      <w:r w:rsidR="00961C09">
        <w:rPr>
          <w:szCs w:val="24"/>
        </w:rPr>
        <w:t>, along with more than 115 exhibitors.</w:t>
      </w:r>
    </w:p>
    <w:p w14:paraId="6ED14235" w14:textId="77777777" w:rsidR="00DF4DD4" w:rsidRDefault="00DF4DD4" w:rsidP="00665934">
      <w:pPr>
        <w:rPr>
          <w:szCs w:val="24"/>
        </w:rPr>
      </w:pPr>
    </w:p>
    <w:p w14:paraId="4526029C" w14:textId="4F6A4658" w:rsidR="00923160" w:rsidRDefault="00DF4DD4" w:rsidP="00923160">
      <w:pPr>
        <w:ind w:firstLine="720"/>
        <w:rPr>
          <w:szCs w:val="24"/>
        </w:rPr>
      </w:pPr>
      <w:r>
        <w:rPr>
          <w:szCs w:val="24"/>
        </w:rPr>
        <w:t xml:space="preserve">Packaging- and component-related technologies are key to continuing the advances in electronics we have come to expect, because it </w:t>
      </w:r>
      <w:r w:rsidR="00961C09">
        <w:rPr>
          <w:szCs w:val="24"/>
        </w:rPr>
        <w:t xml:space="preserve">has become </w:t>
      </w:r>
      <w:r>
        <w:rPr>
          <w:szCs w:val="24"/>
        </w:rPr>
        <w:t xml:space="preserve">much more difficult and expensive to further scale down transistor feature sizes, already measured in nanometers. Instead, </w:t>
      </w:r>
      <w:r w:rsidR="00961C09">
        <w:rPr>
          <w:szCs w:val="24"/>
        </w:rPr>
        <w:t xml:space="preserve">the </w:t>
      </w:r>
      <w:r>
        <w:rPr>
          <w:szCs w:val="24"/>
        </w:rPr>
        <w:t xml:space="preserve">electronics </w:t>
      </w:r>
      <w:r w:rsidR="00961C09">
        <w:rPr>
          <w:szCs w:val="24"/>
        </w:rPr>
        <w:t xml:space="preserve">industry is </w:t>
      </w:r>
      <w:r>
        <w:rPr>
          <w:szCs w:val="24"/>
        </w:rPr>
        <w:t xml:space="preserve">looking </w:t>
      </w:r>
      <w:r w:rsidR="00961C09">
        <w:rPr>
          <w:szCs w:val="24"/>
        </w:rPr>
        <w:t xml:space="preserve">at </w:t>
      </w:r>
      <w:proofErr w:type="gramStart"/>
      <w:r w:rsidR="00923160">
        <w:rPr>
          <w:szCs w:val="24"/>
        </w:rPr>
        <w:t>a number of</w:t>
      </w:r>
      <w:proofErr w:type="gramEnd"/>
      <w:r w:rsidR="00923160">
        <w:rPr>
          <w:szCs w:val="24"/>
        </w:rPr>
        <w:t xml:space="preserve"> </w:t>
      </w:r>
      <w:r w:rsidR="00961C09">
        <w:rPr>
          <w:szCs w:val="24"/>
        </w:rPr>
        <w:t xml:space="preserve">alternative approaches which </w:t>
      </w:r>
      <w:r w:rsidR="00710C6A">
        <w:rPr>
          <w:szCs w:val="24"/>
        </w:rPr>
        <w:t xml:space="preserve">will be </w:t>
      </w:r>
      <w:r w:rsidR="00961C09">
        <w:rPr>
          <w:szCs w:val="24"/>
        </w:rPr>
        <w:t xml:space="preserve">highlighted at IEEE ECTC 2024. These </w:t>
      </w:r>
      <w:r w:rsidR="000102E9">
        <w:rPr>
          <w:szCs w:val="24"/>
        </w:rPr>
        <w:t xml:space="preserve">topics </w:t>
      </w:r>
      <w:r w:rsidR="00961C09">
        <w:rPr>
          <w:szCs w:val="24"/>
        </w:rPr>
        <w:t xml:space="preserve">include </w:t>
      </w:r>
      <w:r>
        <w:rPr>
          <w:szCs w:val="24"/>
        </w:rPr>
        <w:t xml:space="preserve">chips </w:t>
      </w:r>
      <w:r w:rsidR="00961C09">
        <w:rPr>
          <w:szCs w:val="24"/>
        </w:rPr>
        <w:t xml:space="preserve">in 2.5/3D </w:t>
      </w:r>
      <w:r w:rsidR="00710C6A">
        <w:rPr>
          <w:szCs w:val="24"/>
        </w:rPr>
        <w:t xml:space="preserve">package </w:t>
      </w:r>
      <w:r w:rsidR="00961C09">
        <w:rPr>
          <w:szCs w:val="24"/>
        </w:rPr>
        <w:t>configurations;</w:t>
      </w:r>
      <w:r>
        <w:rPr>
          <w:szCs w:val="24"/>
        </w:rPr>
        <w:t xml:space="preserve"> </w:t>
      </w:r>
      <w:r w:rsidR="00961C09">
        <w:rPr>
          <w:szCs w:val="24"/>
        </w:rPr>
        <w:t xml:space="preserve">heterogeneous integration, or the integration of </w:t>
      </w:r>
      <w:r w:rsidRPr="00DF4DD4">
        <w:rPr>
          <w:szCs w:val="24"/>
        </w:rPr>
        <w:t xml:space="preserve">multiple chips or dies </w:t>
      </w:r>
      <w:r w:rsidR="00961C09">
        <w:rPr>
          <w:szCs w:val="24"/>
        </w:rPr>
        <w:t xml:space="preserve">with </w:t>
      </w:r>
      <w:r w:rsidR="00710C6A">
        <w:rPr>
          <w:szCs w:val="24"/>
        </w:rPr>
        <w:t xml:space="preserve">diverse </w:t>
      </w:r>
      <w:r w:rsidR="00961C09">
        <w:rPr>
          <w:szCs w:val="24"/>
        </w:rPr>
        <w:t xml:space="preserve">functionalities </w:t>
      </w:r>
      <w:r>
        <w:rPr>
          <w:szCs w:val="24"/>
        </w:rPr>
        <w:t>i</w:t>
      </w:r>
      <w:r w:rsidRPr="00DF4DD4">
        <w:rPr>
          <w:szCs w:val="24"/>
        </w:rPr>
        <w:t>nto a single package</w:t>
      </w:r>
      <w:r>
        <w:rPr>
          <w:szCs w:val="24"/>
        </w:rPr>
        <w:t xml:space="preserve">; </w:t>
      </w:r>
      <w:r w:rsidR="00961C09">
        <w:rPr>
          <w:szCs w:val="24"/>
        </w:rPr>
        <w:t xml:space="preserve">the use of co-packaged </w:t>
      </w:r>
      <w:r w:rsidR="00D2514E">
        <w:rPr>
          <w:szCs w:val="24"/>
        </w:rPr>
        <w:t xml:space="preserve">photonic </w:t>
      </w:r>
      <w:r w:rsidR="00961C09">
        <w:rPr>
          <w:szCs w:val="24"/>
        </w:rPr>
        <w:t xml:space="preserve">technologies for faster, more energy-efficient interconnections within chip modules; ways to test for and increase the reliability of these </w:t>
      </w:r>
      <w:r w:rsidR="00923160">
        <w:rPr>
          <w:szCs w:val="24"/>
        </w:rPr>
        <w:t xml:space="preserve">highly </w:t>
      </w:r>
      <w:r w:rsidR="00961C09">
        <w:rPr>
          <w:szCs w:val="24"/>
        </w:rPr>
        <w:t>integrated systems</w:t>
      </w:r>
      <w:r w:rsidR="00923160">
        <w:rPr>
          <w:szCs w:val="24"/>
        </w:rPr>
        <w:t xml:space="preserve"> and their novel architectures</w:t>
      </w:r>
      <w:r w:rsidR="00961C09">
        <w:rPr>
          <w:szCs w:val="24"/>
        </w:rPr>
        <w:t>; and many related issues.</w:t>
      </w:r>
    </w:p>
    <w:p w14:paraId="320BA22F" w14:textId="7F1C78B2" w:rsidR="00923160" w:rsidRDefault="00923160" w:rsidP="00D2514E">
      <w:pPr>
        <w:rPr>
          <w:szCs w:val="24"/>
        </w:rPr>
      </w:pPr>
    </w:p>
    <w:p w14:paraId="17B2F712" w14:textId="665B2008" w:rsidR="00DF4DD4" w:rsidRDefault="00DF4DD4" w:rsidP="00923160">
      <w:pPr>
        <w:ind w:firstLine="720"/>
        <w:rPr>
          <w:rFonts w:eastAsiaTheme="minorHAnsi" w:cstheme="minorBidi"/>
          <w:szCs w:val="24"/>
        </w:rPr>
      </w:pPr>
      <w:r>
        <w:rPr>
          <w:szCs w:val="24"/>
        </w:rPr>
        <w:t xml:space="preserve">This </w:t>
      </w:r>
      <w:r w:rsidRPr="005B4477">
        <w:rPr>
          <w:rFonts w:eastAsiaTheme="minorHAnsi" w:cstheme="minorBidi"/>
          <w:szCs w:val="24"/>
        </w:rPr>
        <w:t xml:space="preserve">Tip Sheet </w:t>
      </w:r>
      <w:r w:rsidR="00923160">
        <w:rPr>
          <w:rFonts w:eastAsiaTheme="minorHAnsi" w:cstheme="minorBidi"/>
          <w:szCs w:val="24"/>
        </w:rPr>
        <w:t xml:space="preserve">describes </w:t>
      </w:r>
      <w:r w:rsidR="00710C6A">
        <w:rPr>
          <w:rFonts w:eastAsiaTheme="minorHAnsi" w:cstheme="minorBidi"/>
          <w:szCs w:val="24"/>
        </w:rPr>
        <w:t xml:space="preserve">noteworthy </w:t>
      </w:r>
      <w:r>
        <w:rPr>
          <w:rFonts w:eastAsiaTheme="minorHAnsi" w:cstheme="minorBidi"/>
          <w:szCs w:val="24"/>
        </w:rPr>
        <w:t xml:space="preserve">technology themes and </w:t>
      </w:r>
      <w:r w:rsidRPr="005B4477">
        <w:rPr>
          <w:rFonts w:eastAsiaTheme="minorHAnsi" w:cstheme="minorBidi"/>
          <w:szCs w:val="24"/>
        </w:rPr>
        <w:t>papers</w:t>
      </w:r>
      <w:r>
        <w:rPr>
          <w:rFonts w:eastAsiaTheme="minorHAnsi" w:cstheme="minorBidi"/>
          <w:szCs w:val="24"/>
        </w:rPr>
        <w:t xml:space="preserve"> from</w:t>
      </w:r>
      <w:r w:rsidR="00961C09">
        <w:rPr>
          <w:rFonts w:eastAsiaTheme="minorHAnsi" w:cstheme="minorBidi"/>
          <w:szCs w:val="24"/>
        </w:rPr>
        <w:t xml:space="preserve"> IEEE ECTC </w:t>
      </w:r>
      <w:r w:rsidR="00710C6A">
        <w:rPr>
          <w:rFonts w:eastAsiaTheme="minorHAnsi" w:cstheme="minorBidi"/>
          <w:szCs w:val="24"/>
        </w:rPr>
        <w:t>2024</w:t>
      </w:r>
      <w:r w:rsidR="00961C09">
        <w:rPr>
          <w:rFonts w:eastAsiaTheme="minorHAnsi" w:cstheme="minorBidi"/>
          <w:szCs w:val="24"/>
        </w:rPr>
        <w:t>.</w:t>
      </w:r>
    </w:p>
    <w:p w14:paraId="7D844C4C" w14:textId="77777777" w:rsidR="00710C6A" w:rsidRDefault="00710C6A" w:rsidP="00710C6A">
      <w:pPr>
        <w:ind w:firstLine="360"/>
        <w:rPr>
          <w:szCs w:val="24"/>
        </w:rPr>
      </w:pPr>
    </w:p>
    <w:p w14:paraId="6E77662A" w14:textId="4D1328B8" w:rsidR="00AD58F2" w:rsidRPr="00AD58F2" w:rsidRDefault="00AD58F2" w:rsidP="0076525D">
      <w:pPr>
        <w:pStyle w:val="ListParagraph"/>
        <w:numPr>
          <w:ilvl w:val="0"/>
          <w:numId w:val="30"/>
        </w:numPr>
        <w:jc w:val="center"/>
        <w:rPr>
          <w:b/>
          <w:bCs/>
          <w:sz w:val="28"/>
          <w:szCs w:val="28"/>
        </w:rPr>
      </w:pPr>
      <w:r>
        <w:rPr>
          <w:b/>
          <w:bCs/>
          <w:sz w:val="28"/>
          <w:szCs w:val="28"/>
        </w:rPr>
        <w:t>Heterogeneous Integration</w:t>
      </w:r>
      <w:r w:rsidR="00A826B8">
        <w:rPr>
          <w:b/>
          <w:bCs/>
          <w:sz w:val="28"/>
          <w:szCs w:val="28"/>
        </w:rPr>
        <w:t xml:space="preserve"> </w:t>
      </w:r>
      <w:r w:rsidR="001370FB">
        <w:rPr>
          <w:b/>
          <w:bCs/>
          <w:sz w:val="28"/>
          <w:szCs w:val="28"/>
        </w:rPr>
        <w:t xml:space="preserve">and </w:t>
      </w:r>
      <w:r w:rsidR="00F47EEB">
        <w:rPr>
          <w:b/>
          <w:bCs/>
          <w:sz w:val="28"/>
          <w:szCs w:val="28"/>
        </w:rPr>
        <w:t>2.5/3D Circuits</w:t>
      </w:r>
    </w:p>
    <w:p w14:paraId="70A5123A" w14:textId="77777777" w:rsidR="00623B39" w:rsidRDefault="00623B39" w:rsidP="00AD58F2">
      <w:pPr>
        <w:rPr>
          <w:szCs w:val="24"/>
        </w:rPr>
      </w:pPr>
    </w:p>
    <w:p w14:paraId="38E096B2" w14:textId="77777777" w:rsidR="00CD4FE8" w:rsidRDefault="00CD4FE8" w:rsidP="00CD4FE8">
      <w:bookmarkStart w:id="0" w:name="_Hlk163723518"/>
      <w:r>
        <w:rPr>
          <w:b/>
          <w:bCs/>
          <w:szCs w:val="24"/>
        </w:rPr>
        <w:t xml:space="preserve">A Complete Computer System on a Tiny Substrate for </w:t>
      </w:r>
      <w:r w:rsidRPr="00623B39">
        <w:rPr>
          <w:b/>
          <w:bCs/>
          <w:szCs w:val="24"/>
        </w:rPr>
        <w:t xml:space="preserve">Ultra-Compact </w:t>
      </w:r>
      <w:r>
        <w:rPr>
          <w:b/>
          <w:bCs/>
          <w:szCs w:val="24"/>
        </w:rPr>
        <w:t xml:space="preserve">Edge </w:t>
      </w:r>
      <w:r w:rsidRPr="00623B39">
        <w:rPr>
          <w:b/>
          <w:bCs/>
          <w:szCs w:val="24"/>
        </w:rPr>
        <w:t>Computing:</w:t>
      </w:r>
      <w:r>
        <w:rPr>
          <w:szCs w:val="24"/>
        </w:rPr>
        <w:t xml:space="preserve"> IBM researchers will detail a </w:t>
      </w:r>
      <w:r>
        <w:t xml:space="preserve">high-throughput, manufacturable, heterogeneous integration-based </w:t>
      </w:r>
      <w:proofErr w:type="spellStart"/>
      <w:r>
        <w:t>chiplet</w:t>
      </w:r>
      <w:proofErr w:type="spellEnd"/>
      <w:r>
        <w:t xml:space="preserve"> packaging process,</w:t>
      </w:r>
      <w:r w:rsidRPr="00A826B8">
        <w:t xml:space="preserve"> </w:t>
      </w:r>
      <w:r>
        <w:t xml:space="preserve">for use in sensor data acquisition and secure communications in </w:t>
      </w:r>
      <w:r w:rsidRPr="00BB7F31">
        <w:t xml:space="preserve">military, commercial and consumer </w:t>
      </w:r>
      <w:r>
        <w:t>applications. The process makes it possible to build a complete computer system with a wide range of functionality on a tiny substrate (&lt;1mm</w:t>
      </w:r>
      <w:r w:rsidRPr="000F1C5F">
        <w:rPr>
          <w:vertAlign w:val="superscript"/>
        </w:rPr>
        <w:t>2</w:t>
      </w:r>
      <w:r>
        <w:t>), comprising a 32-bit processor, memory, analog I/O with built-in temperature and chemical sensors, energy-harvesting power source, and operating system software. The process incorporates wafer-to-wafer (W2W) transfer, with integrated Si and/or III-V optical photovoltaic/photodiode cells fabricated on Si carriers.</w:t>
      </w:r>
    </w:p>
    <w:p w14:paraId="1B01F705" w14:textId="7E444645" w:rsidR="00CD4FE8" w:rsidRDefault="00CD4FE8" w:rsidP="00CD4FE8">
      <w:pPr>
        <w:ind w:firstLine="720"/>
        <w:rPr>
          <w:szCs w:val="24"/>
        </w:rPr>
      </w:pPr>
      <w:r>
        <w:t xml:space="preserve">To demonstrate the packaging process, the researchers built heterogeneous chips thinned to 50-100 </w:t>
      </w:r>
      <w:proofErr w:type="spellStart"/>
      <w:r>
        <w:t>μm</w:t>
      </w:r>
      <w:proofErr w:type="spellEnd"/>
      <w:r>
        <w:t xml:space="preserve">, with lateral dimensions of several hundred microns, separated by ~20 </w:t>
      </w:r>
      <w:proofErr w:type="spellStart"/>
      <w:r>
        <w:t>μm</w:t>
      </w:r>
      <w:proofErr w:type="spellEnd"/>
      <w:r>
        <w:t xml:space="preserve"> gaps, and with 10-20 </w:t>
      </w:r>
      <w:proofErr w:type="spellStart"/>
      <w:r>
        <w:lastRenderedPageBreak/>
        <w:t>μm</w:t>
      </w:r>
      <w:proofErr w:type="spellEnd"/>
      <w:r>
        <w:t xml:space="preserve">-diameter copper pillars. They say the process enables reliable and high-throughput system-on-a-carrier packaging with a diverse set of </w:t>
      </w:r>
      <w:proofErr w:type="gramStart"/>
      <w:r>
        <w:t>CMOS</w:t>
      </w:r>
      <w:proofErr w:type="gramEnd"/>
      <w:r>
        <w:t xml:space="preserve">, </w:t>
      </w:r>
      <w:proofErr w:type="spellStart"/>
      <w:r>
        <w:t>GaN</w:t>
      </w:r>
      <w:proofErr w:type="spellEnd"/>
      <w:r>
        <w:t xml:space="preserve"> and GaAs chip technologies. </w:t>
      </w:r>
      <w:r w:rsidRPr="00623B39">
        <w:rPr>
          <w:b/>
          <w:bCs/>
          <w:sz w:val="20"/>
        </w:rPr>
        <w:t>(Paper 34.6, “</w:t>
      </w:r>
      <w:r w:rsidRPr="00623B39">
        <w:rPr>
          <w:b/>
          <w:bCs/>
          <w:i/>
          <w:iCs/>
          <w:sz w:val="20"/>
        </w:rPr>
        <w:t>Ultra-Compact Computing at the Edge Involving Unobtrusively Small Sub-</w:t>
      </w:r>
      <w:r w:rsidR="00FA25DC">
        <w:rPr>
          <w:b/>
          <w:bCs/>
          <w:i/>
          <w:iCs/>
          <w:sz w:val="20"/>
        </w:rPr>
        <w:t>M</w:t>
      </w:r>
      <w:r w:rsidRPr="00623B39">
        <w:rPr>
          <w:b/>
          <w:bCs/>
          <w:i/>
          <w:iCs/>
          <w:sz w:val="20"/>
        </w:rPr>
        <w:t>illimeter Heterogeneous Integration Packaging</w:t>
      </w:r>
      <w:r w:rsidRPr="00623B39">
        <w:rPr>
          <w:b/>
          <w:bCs/>
          <w:sz w:val="20"/>
        </w:rPr>
        <w:t xml:space="preserve">,” F. </w:t>
      </w:r>
      <w:proofErr w:type="spellStart"/>
      <w:r w:rsidRPr="00623B39">
        <w:rPr>
          <w:b/>
          <w:bCs/>
          <w:sz w:val="20"/>
        </w:rPr>
        <w:t>Libsch</w:t>
      </w:r>
      <w:proofErr w:type="spellEnd"/>
      <w:r w:rsidRPr="00623B39">
        <w:rPr>
          <w:b/>
          <w:bCs/>
          <w:sz w:val="20"/>
        </w:rPr>
        <w:t xml:space="preserve"> et al, IBM)</w:t>
      </w:r>
    </w:p>
    <w:p w14:paraId="58DE6233" w14:textId="77777777" w:rsidR="00D60774" w:rsidRPr="000C4602" w:rsidRDefault="00D60774" w:rsidP="00D60774">
      <w:pPr>
        <w:rPr>
          <w:szCs w:val="24"/>
        </w:rPr>
      </w:pPr>
      <w:bookmarkStart w:id="1" w:name="_Hlk163725447"/>
      <w:bookmarkEnd w:id="0"/>
    </w:p>
    <w:bookmarkEnd w:id="1"/>
    <w:p w14:paraId="54D975BB" w14:textId="77777777" w:rsidR="000C4602" w:rsidRDefault="000C4602" w:rsidP="000C4602">
      <w:pPr>
        <w:pStyle w:val="NoSpacing"/>
      </w:pPr>
      <w:r w:rsidRPr="000C4602">
        <w:rPr>
          <w:b/>
          <w:bCs/>
        </w:rPr>
        <w:t>Advanced Packaging for AI Hyperscale Computing</w:t>
      </w:r>
      <w:r w:rsidRPr="000C4602">
        <w:t xml:space="preserve">: Given the growth in large language models (LLMs) for artificial intelligence (AI) applications, a single neural network may now contain billions of parameters for computation. That number is expected to increase further at an unprecedented rate. For higher-performance, more energy-efficient neural network computing, more </w:t>
      </w:r>
      <w:proofErr w:type="gramStart"/>
      <w:r w:rsidRPr="000C4602">
        <w:t>processor</w:t>
      </w:r>
      <w:proofErr w:type="gramEnd"/>
      <w:r w:rsidRPr="000C4602">
        <w:t xml:space="preserve"> and memory dies need to be integrated in a single package. However, fabricating these integrated systems is difficult and costly. It is also challenging to increase memory bandwidth, due to the memory bottleneck arising from the relatively slow bandwidth of off-chip memory, and from the excessive energy consumption needed for frequent data access.</w:t>
      </w:r>
    </w:p>
    <w:p w14:paraId="77A038EB" w14:textId="1E4E9D09" w:rsidR="000C4602" w:rsidRDefault="000C4602" w:rsidP="000C4602">
      <w:pPr>
        <w:pStyle w:val="NoSpacing"/>
        <w:ind w:firstLine="720"/>
      </w:pPr>
      <w:r w:rsidRPr="000C4602">
        <w:t xml:space="preserve">A joint research team </w:t>
      </w:r>
      <w:r w:rsidR="00F025A9">
        <w:t xml:space="preserve">from </w:t>
      </w:r>
      <w:r w:rsidRPr="000C4602">
        <w:t xml:space="preserve">KAIST-ETRI-AMKOR will describe a proposed advanced packaging solution they used to build </w:t>
      </w:r>
      <w:proofErr w:type="gramStart"/>
      <w:r w:rsidRPr="000C4602">
        <w:t>a</w:t>
      </w:r>
      <w:proofErr w:type="gramEnd"/>
      <w:r w:rsidRPr="000C4602">
        <w:t xml:space="preserve"> AI hyperscale processor unit (HPU) test vehicle, consisting of a pair of neural processor unit (NPU) </w:t>
      </w:r>
      <w:proofErr w:type="spellStart"/>
      <w:r w:rsidRPr="000C4602">
        <w:t>chiplets</w:t>
      </w:r>
      <w:proofErr w:type="spellEnd"/>
      <w:r w:rsidRPr="000C4602">
        <w:t xml:space="preserve"> and eight high-bandwidth memory 3 (HBM3) </w:t>
      </w:r>
      <w:proofErr w:type="spellStart"/>
      <w:r w:rsidRPr="000C4602">
        <w:t>chiplets</w:t>
      </w:r>
      <w:proofErr w:type="spellEnd"/>
      <w:r w:rsidRPr="000C4602">
        <w:t xml:space="preserve">. The dual-NPU </w:t>
      </w:r>
      <w:proofErr w:type="spellStart"/>
      <w:r w:rsidRPr="000C4602">
        <w:t>chiplets</w:t>
      </w:r>
      <w:proofErr w:type="spellEnd"/>
      <w:r w:rsidRPr="000C4602">
        <w:t xml:space="preserve"> achieved peta-scale performance through energy-efficient tensor cores optimized for AI computation. All 10 </w:t>
      </w:r>
      <w:proofErr w:type="spellStart"/>
      <w:r w:rsidRPr="000C4602">
        <w:t>chiplets</w:t>
      </w:r>
      <w:proofErr w:type="spellEnd"/>
      <w:r w:rsidRPr="000C4602">
        <w:t xml:space="preserve"> were integrated on a large-scale RDL (redistribution layer) interposer and package substrate. High-density interconnect was used between the NPU and HBM to enable near-TB/s inter-</w:t>
      </w:r>
      <w:proofErr w:type="spellStart"/>
      <w:r w:rsidRPr="000C4602">
        <w:t>chiplet</w:t>
      </w:r>
      <w:proofErr w:type="spellEnd"/>
      <w:r w:rsidRPr="000C4602">
        <w:t xml:space="preserve"> bandwidth, allowing most data to be retrieved near the NPU for faster performance and greater energy-efficiency. The researchers will detail their overall design methodology </w:t>
      </w:r>
      <w:proofErr w:type="gramStart"/>
      <w:r w:rsidRPr="000C4602">
        <w:t>and also</w:t>
      </w:r>
      <w:proofErr w:type="gramEnd"/>
      <w:r w:rsidRPr="000C4602">
        <w:t xml:space="preserve"> will discuss thermal integrity simulations.</w:t>
      </w:r>
      <w:r>
        <w:t xml:space="preserve"> </w:t>
      </w:r>
      <w:r w:rsidRPr="00250E9E">
        <w:rPr>
          <w:b/>
          <w:bCs/>
          <w:sz w:val="20"/>
        </w:rPr>
        <w:t>(Interactive Presentation #38.5, “</w:t>
      </w:r>
      <w:r w:rsidRPr="00250E9E">
        <w:rPr>
          <w:b/>
          <w:bCs/>
          <w:i/>
          <w:iCs/>
          <w:sz w:val="20"/>
        </w:rPr>
        <w:t>The Energy-Efficient 10-Chiplet AI Hyperscale NPU on Large-Scale Advanced Package</w:t>
      </w:r>
      <w:r w:rsidRPr="00250E9E">
        <w:rPr>
          <w:b/>
          <w:bCs/>
          <w:sz w:val="20"/>
        </w:rPr>
        <w:t>,” J. Yoon et al, KAIST/ETRI/Amkor Technology)</w:t>
      </w:r>
    </w:p>
    <w:p w14:paraId="6E1B96D8" w14:textId="58B48EF9" w:rsidR="000C4602" w:rsidRPr="000C4602" w:rsidRDefault="000C4602" w:rsidP="000C4602">
      <w:pPr>
        <w:pStyle w:val="NoSpacing"/>
        <w:ind w:firstLine="720"/>
      </w:pPr>
    </w:p>
    <w:p w14:paraId="7E463DC1" w14:textId="0B8EE799" w:rsidR="000419ED" w:rsidRDefault="000419ED" w:rsidP="000419ED">
      <w:r w:rsidRPr="005239C0">
        <w:rPr>
          <w:b/>
          <w:bCs/>
        </w:rPr>
        <w:t>Comparing Various Backside Power Delivery Schemes:</w:t>
      </w:r>
      <w:r w:rsidRPr="005239C0">
        <w:t xml:space="preserve"> As semiconductor technology scaling continues, it becomes more challenging to fabricate low-loss power delivery networks (PDNs). </w:t>
      </w:r>
      <w:r>
        <w:t>B</w:t>
      </w:r>
      <w:r w:rsidRPr="005239C0">
        <w:t xml:space="preserve">ackside power delivery </w:t>
      </w:r>
      <w:r>
        <w:t xml:space="preserve">architectures have </w:t>
      </w:r>
      <w:r w:rsidRPr="005239C0">
        <w:t xml:space="preserve">been introduced and </w:t>
      </w:r>
      <w:r>
        <w:t>are</w:t>
      </w:r>
      <w:r w:rsidRPr="005239C0">
        <w:t xml:space="preserve"> being developed for advanced nodes to mitigate the increasing risks of both static IR-drop (SIR) and dynamic voltage drop (</w:t>
      </w:r>
      <w:proofErr w:type="spellStart"/>
      <w:r w:rsidRPr="005239C0">
        <w:t>DvD</w:t>
      </w:r>
      <w:proofErr w:type="spellEnd"/>
      <w:r w:rsidRPr="005239C0">
        <w:t xml:space="preserve">) that occur with conventional front-side PDNs. Samsung researchers will describe </w:t>
      </w:r>
      <w:r>
        <w:t xml:space="preserve">how </w:t>
      </w:r>
      <w:r w:rsidRPr="005239C0">
        <w:t>three different backside power delivery schemes</w:t>
      </w:r>
      <w:r>
        <w:t xml:space="preserve"> under development industry-wide </w:t>
      </w:r>
      <w:proofErr w:type="gramStart"/>
      <w:r w:rsidRPr="005239C0">
        <w:t>compare</w:t>
      </w:r>
      <w:proofErr w:type="gramEnd"/>
      <w:r w:rsidRPr="005239C0">
        <w:t xml:space="preserve"> to front-side power delivery performance</w:t>
      </w:r>
      <w:r>
        <w:t>:</w:t>
      </w:r>
      <w:r w:rsidRPr="005239C0">
        <w:t xml:space="preserve"> 1) through-silicon vias; 2) buried power rails; and 3) back-side direct contacts. </w:t>
      </w:r>
      <w:r>
        <w:t xml:space="preserve">These differ in how </w:t>
      </w:r>
      <w:r w:rsidRPr="005239C0">
        <w:t xml:space="preserve">the backside power delivery network </w:t>
      </w:r>
      <w:r>
        <w:t xml:space="preserve">is connected </w:t>
      </w:r>
      <w:r w:rsidRPr="005239C0">
        <w:t>to active devices</w:t>
      </w:r>
      <w:r>
        <w:t>.</w:t>
      </w:r>
      <w:r w:rsidRPr="005239C0">
        <w:t xml:space="preserve"> The</w:t>
      </w:r>
      <w:r>
        <w:t xml:space="preserve"> Samsung researchers</w:t>
      </w:r>
      <w:r w:rsidRPr="005239C0">
        <w:t xml:space="preserve"> also will describe the </w:t>
      </w:r>
      <w:r>
        <w:t xml:space="preserve">importance </w:t>
      </w:r>
      <w:r w:rsidRPr="005239C0">
        <w:t>of system-level analysis and design co-optimization between the on-chip PDN and the packaging.</w:t>
      </w:r>
      <w:r>
        <w:t xml:space="preserve"> </w:t>
      </w:r>
      <w:r w:rsidRPr="005239C0">
        <w:rPr>
          <w:b/>
          <w:bCs/>
          <w:sz w:val="20"/>
        </w:rPr>
        <w:t>(Paper 22.3, “</w:t>
      </w:r>
      <w:r w:rsidRPr="005239C0">
        <w:rPr>
          <w:b/>
          <w:bCs/>
          <w:i/>
          <w:iCs/>
          <w:sz w:val="20"/>
        </w:rPr>
        <w:t xml:space="preserve">System-Level Analysis and Design Optimization of Back-side Power Delivery Network </w:t>
      </w:r>
      <w:proofErr w:type="gramStart"/>
      <w:r w:rsidR="002238B0">
        <w:rPr>
          <w:b/>
          <w:bCs/>
          <w:i/>
          <w:iCs/>
          <w:sz w:val="20"/>
        </w:rPr>
        <w:t>F</w:t>
      </w:r>
      <w:r w:rsidRPr="005239C0">
        <w:rPr>
          <w:b/>
          <w:bCs/>
          <w:i/>
          <w:iCs/>
          <w:sz w:val="20"/>
        </w:rPr>
        <w:t>or</w:t>
      </w:r>
      <w:proofErr w:type="gramEnd"/>
      <w:r w:rsidRPr="005239C0">
        <w:rPr>
          <w:b/>
          <w:bCs/>
          <w:i/>
          <w:iCs/>
          <w:sz w:val="20"/>
        </w:rPr>
        <w:t xml:space="preserve"> Advanced Nodes</w:t>
      </w:r>
      <w:r w:rsidRPr="005239C0">
        <w:rPr>
          <w:b/>
          <w:bCs/>
          <w:sz w:val="20"/>
        </w:rPr>
        <w:t>,” K. Song et al, Samsung)</w:t>
      </w:r>
    </w:p>
    <w:p w14:paraId="3EE1C83A" w14:textId="77777777" w:rsidR="00930FE2" w:rsidRDefault="00930FE2" w:rsidP="00930FE2">
      <w:pPr>
        <w:rPr>
          <w:szCs w:val="24"/>
        </w:rPr>
      </w:pPr>
    </w:p>
    <w:p w14:paraId="76CB3501" w14:textId="31459A43" w:rsidR="00930FE2" w:rsidRDefault="00930FE2" w:rsidP="00930FE2">
      <w:pPr>
        <w:rPr>
          <w:szCs w:val="24"/>
        </w:rPr>
      </w:pPr>
      <w:bookmarkStart w:id="2" w:name="_Hlk163732751"/>
      <w:r w:rsidRPr="002E792E">
        <w:rPr>
          <w:b/>
          <w:bCs/>
          <w:szCs w:val="24"/>
        </w:rPr>
        <w:t>Novel Stacking Process:</w:t>
      </w:r>
      <w:r w:rsidRPr="002E792E">
        <w:rPr>
          <w:szCs w:val="24"/>
        </w:rPr>
        <w:t xml:space="preserve"> Sony researchers will show how a successful electrical connection through three layers can be achieved, paving the way toward a process for three-layer stacked 3D heterogeneous integration. They will describe a chip-on-wafer-on-wafer (</w:t>
      </w:r>
      <w:proofErr w:type="spellStart"/>
      <w:r w:rsidRPr="002E792E">
        <w:rPr>
          <w:szCs w:val="24"/>
        </w:rPr>
        <w:t>CoWoW</w:t>
      </w:r>
      <w:proofErr w:type="spellEnd"/>
      <w:r w:rsidRPr="002E792E">
        <w:rPr>
          <w:szCs w:val="24"/>
        </w:rPr>
        <w:t>) process, involving a three-layer vertically stacked structure comprising face-to-back (F2B), chip-on-wafer (</w:t>
      </w:r>
      <w:proofErr w:type="spellStart"/>
      <w:r w:rsidRPr="002E792E">
        <w:rPr>
          <w:szCs w:val="24"/>
        </w:rPr>
        <w:t>CoW</w:t>
      </w:r>
      <w:proofErr w:type="spellEnd"/>
      <w:r w:rsidRPr="002E792E">
        <w:rPr>
          <w:szCs w:val="24"/>
        </w:rPr>
        <w:t xml:space="preserve">), and face-to-face (F2F) wafer-on-wafer (WoW) using 6 µm-pitch copper-to-copper (Cu-Cu) connections. Bowing of the top chip was controlled to achieve void-free </w:t>
      </w:r>
      <w:proofErr w:type="spellStart"/>
      <w:r w:rsidRPr="002E792E">
        <w:rPr>
          <w:szCs w:val="24"/>
        </w:rPr>
        <w:t>CoW</w:t>
      </w:r>
      <w:proofErr w:type="spellEnd"/>
      <w:r w:rsidRPr="002E792E">
        <w:rPr>
          <w:szCs w:val="24"/>
        </w:rPr>
        <w:t xml:space="preserve"> bonding, and </w:t>
      </w:r>
      <w:proofErr w:type="spellStart"/>
      <w:r w:rsidRPr="002E792E">
        <w:rPr>
          <w:szCs w:val="24"/>
        </w:rPr>
        <w:t>CoW</w:t>
      </w:r>
      <w:proofErr w:type="spellEnd"/>
      <w:r w:rsidRPr="002E792E">
        <w:rPr>
          <w:szCs w:val="24"/>
        </w:rPr>
        <w:t xml:space="preserve"> bonding strength was simulated using elastic strain energy testing. Excellent 6 µm-pitch Cu-Cu connections of F2B </w:t>
      </w:r>
      <w:proofErr w:type="spellStart"/>
      <w:r w:rsidRPr="002E792E">
        <w:rPr>
          <w:szCs w:val="24"/>
        </w:rPr>
        <w:t>CoW</w:t>
      </w:r>
      <w:proofErr w:type="spellEnd"/>
      <w:r w:rsidRPr="002E792E">
        <w:rPr>
          <w:szCs w:val="24"/>
        </w:rPr>
        <w:t xml:space="preserve"> were achieved, both at the center and at the edge of the chip, as well as F2F WoW. Additionally, the 6 µm-pitch Cu-Cu connections using </w:t>
      </w:r>
      <w:proofErr w:type="spellStart"/>
      <w:r w:rsidRPr="002E792E">
        <w:rPr>
          <w:szCs w:val="24"/>
        </w:rPr>
        <w:t>CoWoW</w:t>
      </w:r>
      <w:proofErr w:type="spellEnd"/>
      <w:r w:rsidRPr="002E792E">
        <w:rPr>
          <w:szCs w:val="24"/>
        </w:rPr>
        <w:t xml:space="preserve"> exhibited high reliability in stress-induced voiding and electromigration tests. </w:t>
      </w:r>
      <w:r w:rsidRPr="002E792E">
        <w:rPr>
          <w:b/>
          <w:bCs/>
          <w:sz w:val="20"/>
        </w:rPr>
        <w:t>(Paper #2.4, “</w:t>
      </w:r>
      <w:r w:rsidRPr="002E792E">
        <w:rPr>
          <w:b/>
          <w:bCs/>
          <w:i/>
          <w:iCs/>
          <w:sz w:val="20"/>
        </w:rPr>
        <w:t xml:space="preserve">Novel Three-Layer Stacking Process </w:t>
      </w:r>
      <w:proofErr w:type="gramStart"/>
      <w:r w:rsidR="000347B8">
        <w:rPr>
          <w:b/>
          <w:bCs/>
          <w:i/>
          <w:iCs/>
          <w:sz w:val="20"/>
        </w:rPr>
        <w:t>W</w:t>
      </w:r>
      <w:r w:rsidRPr="002E792E">
        <w:rPr>
          <w:b/>
          <w:bCs/>
          <w:i/>
          <w:iCs/>
          <w:sz w:val="20"/>
        </w:rPr>
        <w:t>ith</w:t>
      </w:r>
      <w:proofErr w:type="gramEnd"/>
      <w:r w:rsidRPr="002E792E">
        <w:rPr>
          <w:b/>
          <w:bCs/>
          <w:i/>
          <w:iCs/>
          <w:sz w:val="20"/>
        </w:rPr>
        <w:t xml:space="preserve"> Face-to-Back </w:t>
      </w:r>
      <w:proofErr w:type="spellStart"/>
      <w:r w:rsidRPr="002E792E">
        <w:rPr>
          <w:b/>
          <w:bCs/>
          <w:i/>
          <w:iCs/>
          <w:sz w:val="20"/>
        </w:rPr>
        <w:t>CoW</w:t>
      </w:r>
      <w:proofErr w:type="spellEnd"/>
      <w:r w:rsidRPr="002E792E">
        <w:rPr>
          <w:b/>
          <w:bCs/>
          <w:i/>
          <w:iCs/>
          <w:sz w:val="20"/>
        </w:rPr>
        <w:t xml:space="preserve"> 6 µm-Pitch Hybrid Bonding</w:t>
      </w:r>
      <w:r w:rsidRPr="002E792E">
        <w:rPr>
          <w:b/>
          <w:bCs/>
          <w:sz w:val="20"/>
        </w:rPr>
        <w:t>,” A. Urata et al, Sony)</w:t>
      </w:r>
    </w:p>
    <w:bookmarkEnd w:id="2"/>
    <w:p w14:paraId="7865609C" w14:textId="77777777" w:rsidR="00627316" w:rsidRDefault="00627316" w:rsidP="00627316">
      <w:pPr>
        <w:pStyle w:val="NoSpacing"/>
      </w:pPr>
    </w:p>
    <w:p w14:paraId="4DE5BA2D" w14:textId="77777777" w:rsidR="001C42FE" w:rsidRDefault="001C42FE" w:rsidP="001C42FE">
      <w:pPr>
        <w:pStyle w:val="NoSpacing"/>
      </w:pPr>
      <w:r w:rsidRPr="000B44F6">
        <w:rPr>
          <w:b/>
          <w:bCs/>
        </w:rPr>
        <w:lastRenderedPageBreak/>
        <w:t>An Ideal Assembly Platform for 2.5D/3D Integration:</w:t>
      </w:r>
      <w:r w:rsidRPr="000B44F6">
        <w:t xml:space="preserve"> Silicon carrier wafers </w:t>
      </w:r>
      <w:r>
        <w:t xml:space="preserve">with inorganic </w:t>
      </w:r>
      <w:r w:rsidRPr="000B44F6">
        <w:t>bond/</w:t>
      </w:r>
      <w:proofErr w:type="spellStart"/>
      <w:r w:rsidRPr="000B44F6">
        <w:t>debond</w:t>
      </w:r>
      <w:proofErr w:type="spellEnd"/>
      <w:r w:rsidRPr="000B44F6">
        <w:t xml:space="preserve"> layers offer sub-micron total thickness variation (TTV), excellent thermal/mechanical stability, and compatibility with high temperatures and with all silicon wafer tools and processes. As such, they can serve as an ideal assembly platform, enabling new opportunities for 2.5D/3D integration.</w:t>
      </w:r>
    </w:p>
    <w:p w14:paraId="0B4E5A3B" w14:textId="30C1294D" w:rsidR="001C42FE" w:rsidRPr="000B44F6" w:rsidRDefault="001C42FE" w:rsidP="001C42FE">
      <w:pPr>
        <w:pStyle w:val="NoSpacing"/>
        <w:ind w:firstLine="720"/>
        <w:rPr>
          <w:sz w:val="20"/>
          <w:szCs w:val="20"/>
        </w:rPr>
      </w:pPr>
      <w:r w:rsidRPr="000B44F6">
        <w:t xml:space="preserve">Intel researchers will describe an infrared (IR) laser </w:t>
      </w:r>
      <w:proofErr w:type="spellStart"/>
      <w:r w:rsidRPr="000B44F6">
        <w:t>debond</w:t>
      </w:r>
      <w:proofErr w:type="spellEnd"/>
      <w:r w:rsidRPr="000B44F6">
        <w:t xml:space="preserve"> technology that uses inorganic thin films to control laser release from such silicon carrier wafers. They will also discuss how they integrated it into high-density interconnect process flows. They demonstrated transfers of backend (BE) metal layers, 3-µm pitch hybrid-bond interconnects (HBI), and </w:t>
      </w:r>
      <w:proofErr w:type="spellStart"/>
      <w:r w:rsidRPr="000B44F6">
        <w:t>singulated</w:t>
      </w:r>
      <w:proofErr w:type="spellEnd"/>
      <w:r w:rsidRPr="000B44F6">
        <w:t xml:space="preserve"> </w:t>
      </w:r>
      <w:proofErr w:type="spellStart"/>
      <w:r w:rsidRPr="000B44F6">
        <w:t>chiplets</w:t>
      </w:r>
      <w:proofErr w:type="spellEnd"/>
      <w:r w:rsidRPr="000B44F6">
        <w:t xml:space="preserve"> from silicon carrier wafers to silicon receiver wafers without damage to any</w:t>
      </w:r>
      <w:r>
        <w:t xml:space="preserve"> transferred</w:t>
      </w:r>
      <w:r w:rsidRPr="000B44F6">
        <w:t xml:space="preserve"> layers, </w:t>
      </w:r>
      <w:proofErr w:type="spellStart"/>
      <w:r w:rsidRPr="000B44F6">
        <w:t>chiplets</w:t>
      </w:r>
      <w:proofErr w:type="spellEnd"/>
      <w:r w:rsidRPr="000B44F6">
        <w:t xml:space="preserve">, or the silicon carrier. They also demonstrated damage-free IR laser </w:t>
      </w:r>
      <w:proofErr w:type="spellStart"/>
      <w:r w:rsidRPr="000B44F6">
        <w:t>debond</w:t>
      </w:r>
      <w:proofErr w:type="spellEnd"/>
      <w:r w:rsidRPr="000B44F6">
        <w:t xml:space="preserve"> of an organic inter</w:t>
      </w:r>
      <w:r w:rsidRPr="000B44F6">
        <w:softHyphen/>
        <w:t>poser with two redistribution layers (RDL) with up to 333 lines/mm, fabricated using Intel’s Zero-Misalignment-Via (ZMV) process technology on a silicon carrier wafer. An optical model was used to predict multi-layer absorption and transmission, and to demonstrate the benefits of a shield layer.</w:t>
      </w:r>
      <w:r>
        <w:t xml:space="preserve"> </w:t>
      </w:r>
      <w:r w:rsidRPr="000B44F6">
        <w:rPr>
          <w:sz w:val="20"/>
          <w:szCs w:val="20"/>
        </w:rPr>
        <w:t xml:space="preserve"> </w:t>
      </w:r>
      <w:r w:rsidRPr="000B44F6">
        <w:rPr>
          <w:b/>
          <w:bCs/>
          <w:sz w:val="20"/>
          <w:szCs w:val="20"/>
        </w:rPr>
        <w:t>(Paper #9.5, “</w:t>
      </w:r>
      <w:r w:rsidRPr="000B44F6">
        <w:rPr>
          <w:b/>
          <w:bCs/>
          <w:i/>
          <w:iCs/>
          <w:sz w:val="20"/>
          <w:szCs w:val="20"/>
        </w:rPr>
        <w:t xml:space="preserve">IR Laser </w:t>
      </w:r>
      <w:proofErr w:type="spellStart"/>
      <w:r w:rsidRPr="000B44F6">
        <w:rPr>
          <w:b/>
          <w:bCs/>
          <w:i/>
          <w:iCs/>
          <w:sz w:val="20"/>
          <w:szCs w:val="20"/>
        </w:rPr>
        <w:t>Debond</w:t>
      </w:r>
      <w:proofErr w:type="spellEnd"/>
      <w:r w:rsidRPr="000B44F6">
        <w:rPr>
          <w:b/>
          <w:bCs/>
          <w:i/>
          <w:iCs/>
          <w:sz w:val="20"/>
          <w:szCs w:val="20"/>
        </w:rPr>
        <w:t xml:space="preserve"> </w:t>
      </w:r>
      <w:proofErr w:type="gramStart"/>
      <w:r w:rsidR="000347B8">
        <w:rPr>
          <w:b/>
          <w:bCs/>
          <w:i/>
          <w:iCs/>
          <w:sz w:val="20"/>
          <w:szCs w:val="20"/>
        </w:rPr>
        <w:t>F</w:t>
      </w:r>
      <w:r w:rsidRPr="000B44F6">
        <w:rPr>
          <w:b/>
          <w:bCs/>
          <w:i/>
          <w:iCs/>
          <w:sz w:val="20"/>
          <w:szCs w:val="20"/>
        </w:rPr>
        <w:t>rom</w:t>
      </w:r>
      <w:proofErr w:type="gramEnd"/>
      <w:r w:rsidRPr="000B44F6">
        <w:rPr>
          <w:b/>
          <w:bCs/>
          <w:i/>
          <w:iCs/>
          <w:sz w:val="20"/>
          <w:szCs w:val="20"/>
        </w:rPr>
        <w:t xml:space="preserve"> Silicon Carrier Wafers </w:t>
      </w:r>
      <w:r w:rsidR="000347B8">
        <w:rPr>
          <w:b/>
          <w:bCs/>
          <w:i/>
          <w:iCs/>
          <w:sz w:val="20"/>
          <w:szCs w:val="20"/>
        </w:rPr>
        <w:t>W</w:t>
      </w:r>
      <w:r w:rsidRPr="000B44F6">
        <w:rPr>
          <w:b/>
          <w:bCs/>
          <w:i/>
          <w:iCs/>
          <w:sz w:val="20"/>
          <w:szCs w:val="20"/>
        </w:rPr>
        <w:t xml:space="preserve">ith Inorganic Thin Film Release Layers </w:t>
      </w:r>
      <w:r w:rsidR="002238B0">
        <w:rPr>
          <w:b/>
          <w:bCs/>
          <w:i/>
          <w:iCs/>
          <w:sz w:val="20"/>
          <w:szCs w:val="20"/>
        </w:rPr>
        <w:t>F</w:t>
      </w:r>
      <w:r w:rsidRPr="000B44F6">
        <w:rPr>
          <w:b/>
          <w:bCs/>
          <w:i/>
          <w:iCs/>
          <w:sz w:val="20"/>
          <w:szCs w:val="20"/>
        </w:rPr>
        <w:t>or High-Density 2.5D</w:t>
      </w:r>
      <w:r w:rsidRPr="000B44F6">
        <w:rPr>
          <w:b/>
          <w:bCs/>
          <w:i/>
          <w:iCs/>
          <w:sz w:val="20"/>
          <w:szCs w:val="20"/>
        </w:rPr>
        <w:softHyphen/>
      </w:r>
      <w:r w:rsidRPr="000B44F6">
        <w:rPr>
          <w:b/>
          <w:bCs/>
          <w:i/>
          <w:iCs/>
          <w:sz w:val="20"/>
          <w:szCs w:val="20"/>
        </w:rPr>
        <w:softHyphen/>
      </w:r>
      <w:r w:rsidRPr="000B44F6">
        <w:rPr>
          <w:b/>
          <w:bCs/>
          <w:i/>
          <w:iCs/>
          <w:sz w:val="20"/>
          <w:szCs w:val="20"/>
        </w:rPr>
        <w:softHyphen/>
        <w:t xml:space="preserve"> and 3D Integration</w:t>
      </w:r>
      <w:r w:rsidRPr="000B44F6">
        <w:rPr>
          <w:b/>
          <w:bCs/>
          <w:sz w:val="20"/>
          <w:szCs w:val="20"/>
        </w:rPr>
        <w:t xml:space="preserve">,” T. </w:t>
      </w:r>
      <w:proofErr w:type="spellStart"/>
      <w:r w:rsidRPr="000B44F6">
        <w:rPr>
          <w:b/>
          <w:bCs/>
          <w:sz w:val="20"/>
          <w:szCs w:val="20"/>
        </w:rPr>
        <w:t>Sounart</w:t>
      </w:r>
      <w:proofErr w:type="spellEnd"/>
      <w:r w:rsidRPr="000B44F6">
        <w:rPr>
          <w:b/>
          <w:bCs/>
          <w:sz w:val="20"/>
          <w:szCs w:val="20"/>
        </w:rPr>
        <w:t xml:space="preserve"> et al Intel)</w:t>
      </w:r>
    </w:p>
    <w:p w14:paraId="0B621C56" w14:textId="77777777" w:rsidR="001C42FE" w:rsidRDefault="001C42FE" w:rsidP="00627316">
      <w:pPr>
        <w:pStyle w:val="NoSpacing"/>
      </w:pPr>
    </w:p>
    <w:p w14:paraId="643842F8" w14:textId="77777777" w:rsidR="00627316" w:rsidRDefault="00627316" w:rsidP="00627316">
      <w:pPr>
        <w:rPr>
          <w:szCs w:val="24"/>
        </w:rPr>
      </w:pPr>
      <w:r>
        <w:rPr>
          <w:b/>
          <w:bCs/>
          <w:szCs w:val="24"/>
        </w:rPr>
        <w:t>A Demonstration of a Hybrid Bonded 3D Architecture with Applications in CMOS Image Sensors:</w:t>
      </w:r>
      <w:r>
        <w:rPr>
          <w:szCs w:val="24"/>
        </w:rPr>
        <w:t xml:space="preserve"> 3D integration, where multiple device layers are stacked vertically, enables the integration of multiple functions in a compact space, improving performance and reducing power consumption. Hybrid bonding (HB), also known as Cu-Cu direct bonding, provides a high-density, low-resistance interconnection between two bonded wafers. Through-silicon vias (TSVs) also play a crucial role in 3D integration by providing a pathway for efficient signal transfer and power distribution between the vertically stacked layers. For CMOS image sensors, combining hybrid bonding with high-density TSV arrays could facilitate the integration of various functionalities with unparalleled precision and compactness, such as image sensor arrays, signal processing circuits, and memory elements.</w:t>
      </w:r>
    </w:p>
    <w:p w14:paraId="5D3F441B" w14:textId="492B3239" w:rsidR="00627316" w:rsidRDefault="00627316" w:rsidP="00627316">
      <w:pPr>
        <w:ind w:firstLine="720"/>
        <w:rPr>
          <w:szCs w:val="24"/>
        </w:rPr>
      </w:pPr>
      <w:r>
        <w:rPr>
          <w:szCs w:val="24"/>
        </w:rPr>
        <w:t>Researchers from CEA-</w:t>
      </w:r>
      <w:proofErr w:type="spellStart"/>
      <w:r>
        <w:rPr>
          <w:szCs w:val="24"/>
        </w:rPr>
        <w:t>Leti</w:t>
      </w:r>
      <w:proofErr w:type="spellEnd"/>
      <w:r>
        <w:rPr>
          <w:szCs w:val="24"/>
        </w:rPr>
        <w:t xml:space="preserve"> will describe various test vehicles they built to explore this approach, ultimately resulting in a three-layer demonstrator with both standard pitch (6 µm) and fine pitch (4 µm) and with two Cu-Cu hybrid bonding interfaces (one face-to-face and one face-to-back) combined with high-density TSVs (10 µm height, 1 µm diameter). After fabrication, characterizations of the structures (FIB-SEM cross-sections) verified that the entire 3D stacked structure had good metal connection at the HB and TSV interfaces. For electrical characterization, different types of Kelvin and Daisy Chain structures were tested. The results for the Kelvin structures showed a median resistance of just a few ohms, and a &gt;80% yield. Those results were confirmed by electrical measurements on the Daisy Chain structures. The researchers say that after this demonstration of three-layer functionality, the next step will be to implement the 3D technology in a functional advanced CMOS image sensor. </w:t>
      </w:r>
      <w:r>
        <w:rPr>
          <w:b/>
          <w:bCs/>
          <w:sz w:val="20"/>
        </w:rPr>
        <w:t>(Paper #8.2, “</w:t>
      </w:r>
      <w:r>
        <w:rPr>
          <w:b/>
          <w:bCs/>
          <w:i/>
          <w:iCs/>
          <w:sz w:val="20"/>
        </w:rPr>
        <w:t>3-</w:t>
      </w:r>
      <w:r w:rsidR="000347B8">
        <w:rPr>
          <w:b/>
          <w:bCs/>
          <w:i/>
          <w:iCs/>
          <w:sz w:val="20"/>
        </w:rPr>
        <w:t>L</w:t>
      </w:r>
      <w:r>
        <w:rPr>
          <w:b/>
          <w:bCs/>
          <w:i/>
          <w:iCs/>
          <w:sz w:val="20"/>
        </w:rPr>
        <w:t xml:space="preserve">ayer Fine Pitch Cu-Cu Hybrid Bonding Demonstrator </w:t>
      </w:r>
      <w:proofErr w:type="gramStart"/>
      <w:r>
        <w:rPr>
          <w:b/>
          <w:bCs/>
          <w:i/>
          <w:iCs/>
          <w:sz w:val="20"/>
        </w:rPr>
        <w:t>With</w:t>
      </w:r>
      <w:proofErr w:type="gramEnd"/>
      <w:r>
        <w:rPr>
          <w:b/>
          <w:bCs/>
          <w:i/>
          <w:iCs/>
          <w:sz w:val="20"/>
        </w:rPr>
        <w:t xml:space="preserve"> High Density TSV For Advanced CMOS Image Sensor Applications</w:t>
      </w:r>
      <w:r>
        <w:rPr>
          <w:b/>
          <w:bCs/>
          <w:sz w:val="20"/>
        </w:rPr>
        <w:t>,” S. Nicolas et al, Grenoble Alps Univ./CEA-</w:t>
      </w:r>
      <w:proofErr w:type="spellStart"/>
      <w:r>
        <w:rPr>
          <w:b/>
          <w:bCs/>
          <w:sz w:val="20"/>
        </w:rPr>
        <w:t>Leti</w:t>
      </w:r>
      <w:proofErr w:type="spellEnd"/>
      <w:r>
        <w:rPr>
          <w:b/>
          <w:bCs/>
          <w:sz w:val="20"/>
        </w:rPr>
        <w:t>)</w:t>
      </w:r>
    </w:p>
    <w:p w14:paraId="76AF750A" w14:textId="77777777" w:rsidR="00627316" w:rsidRDefault="00627316" w:rsidP="00AD58F2">
      <w:pPr>
        <w:rPr>
          <w:szCs w:val="24"/>
        </w:rPr>
      </w:pPr>
    </w:p>
    <w:p w14:paraId="7FAD3E72" w14:textId="531DC2CA" w:rsidR="00F308E9" w:rsidRDefault="00F308E9" w:rsidP="00F308E9">
      <w:r w:rsidRPr="00BD773D">
        <w:rPr>
          <w:b/>
          <w:bCs/>
        </w:rPr>
        <w:t>A Dry Film Resist for RDL Panels:</w:t>
      </w:r>
      <w:r>
        <w:t xml:space="preserve"> A</w:t>
      </w:r>
      <w:r w:rsidRPr="00DB4167">
        <w:t xml:space="preserve">dvanced packaging solutions </w:t>
      </w:r>
      <w:r>
        <w:t xml:space="preserve">for </w:t>
      </w:r>
      <w:r w:rsidRPr="00DB4167">
        <w:t>3D, 2.5D, 2.1D and fan-out structures</w:t>
      </w:r>
      <w:r>
        <w:t xml:space="preserve"> </w:t>
      </w:r>
      <w:r w:rsidRPr="00DB4167">
        <w:t>require fine</w:t>
      </w:r>
      <w:r>
        <w:t>-</w:t>
      </w:r>
      <w:r w:rsidRPr="00DB4167">
        <w:t>pitch redistribution layers (RDL)</w:t>
      </w:r>
      <w:r>
        <w:t xml:space="preserve"> – </w:t>
      </w:r>
      <w:r w:rsidRPr="00DB4167">
        <w:t>typically less than 2</w:t>
      </w:r>
      <w:r>
        <w:t xml:space="preserve"> </w:t>
      </w:r>
      <w:r w:rsidRPr="00DB4167">
        <w:t>µm wide</w:t>
      </w:r>
      <w:r>
        <w:t xml:space="preserve"> – to distribute </w:t>
      </w:r>
      <w:proofErr w:type="gramStart"/>
      <w:r>
        <w:t xml:space="preserve">a </w:t>
      </w:r>
      <w:r w:rsidRPr="00DB4167">
        <w:t>large number of</w:t>
      </w:r>
      <w:proofErr w:type="gramEnd"/>
      <w:r w:rsidRPr="00DB4167">
        <w:t xml:space="preserve"> input/output connections </w:t>
      </w:r>
      <w:r>
        <w:t>with</w:t>
      </w:r>
      <w:r w:rsidRPr="00DB4167">
        <w:t xml:space="preserve">in a small space. </w:t>
      </w:r>
      <w:r>
        <w:t>RDLs made from large square panels instead of traditional circular wafers are growing in appeal because they</w:t>
      </w:r>
      <w:r w:rsidRPr="00DB4167">
        <w:t xml:space="preserve"> allow</w:t>
      </w:r>
      <w:r>
        <w:t xml:space="preserve"> for</w:t>
      </w:r>
      <w:r w:rsidRPr="00DB4167">
        <w:t xml:space="preserve"> </w:t>
      </w:r>
      <w:r>
        <w:t xml:space="preserve">highly </w:t>
      </w:r>
      <w:r w:rsidRPr="00DB4167">
        <w:t xml:space="preserve">efficient </w:t>
      </w:r>
      <w:r>
        <w:t xml:space="preserve">use of the </w:t>
      </w:r>
      <w:r w:rsidRPr="00DB4167">
        <w:t>panel area, enabl</w:t>
      </w:r>
      <w:r>
        <w:t>ing</w:t>
      </w:r>
      <w:r w:rsidRPr="00DB4167">
        <w:t xml:space="preserve"> efficient</w:t>
      </w:r>
      <w:r>
        <w:t>,</w:t>
      </w:r>
      <w:r w:rsidRPr="00DB4167">
        <w:t xml:space="preserve"> high-volume production. </w:t>
      </w:r>
      <w:r>
        <w:t xml:space="preserve">However, </w:t>
      </w:r>
      <w:r w:rsidRPr="00DB4167">
        <w:t>equipment limitation</w:t>
      </w:r>
      <w:r>
        <w:t>s</w:t>
      </w:r>
      <w:r w:rsidRPr="00DB4167">
        <w:t xml:space="preserve"> and </w:t>
      </w:r>
      <w:r>
        <w:t xml:space="preserve">potential </w:t>
      </w:r>
      <w:r w:rsidRPr="00DB4167">
        <w:t>warpage</w:t>
      </w:r>
      <w:r>
        <w:t xml:space="preserve"> make it challenging to fabricate </w:t>
      </w:r>
      <w:r w:rsidRPr="00DB4167">
        <w:t>panel-</w:t>
      </w:r>
      <w:r>
        <w:t xml:space="preserve">format </w:t>
      </w:r>
      <w:r w:rsidRPr="00DB4167">
        <w:t>RDL</w:t>
      </w:r>
      <w:r>
        <w:t xml:space="preserve">s, because of the need to </w:t>
      </w:r>
      <w:r w:rsidRPr="00DB4167">
        <w:t xml:space="preserve">apply photoresist material </w:t>
      </w:r>
      <w:r>
        <w:t xml:space="preserve">across </w:t>
      </w:r>
      <w:r w:rsidRPr="00DB4167">
        <w:t>a large panel with good thickness uniformity. Liquid resists offer high resolution and are widely used in high</w:t>
      </w:r>
      <w:r>
        <w:t>-</w:t>
      </w:r>
      <w:r w:rsidRPr="00DB4167">
        <w:t xml:space="preserve">quality wafer manufacturing, but </w:t>
      </w:r>
      <w:r>
        <w:t xml:space="preserve">they </w:t>
      </w:r>
      <w:r w:rsidRPr="00DB4167">
        <w:t xml:space="preserve">are difficult to apply to large panels. Dry film resists, </w:t>
      </w:r>
      <w:r>
        <w:t xml:space="preserve">meanwhile, </w:t>
      </w:r>
      <w:r w:rsidRPr="00DB4167">
        <w:t>offer lower resolution but are less expensive, easier to use and more suitable for large panel applications</w:t>
      </w:r>
      <w:r>
        <w:t>.</w:t>
      </w:r>
    </w:p>
    <w:p w14:paraId="27A85167" w14:textId="073E7810" w:rsidR="00F308E9" w:rsidRDefault="00F308E9" w:rsidP="00F308E9">
      <w:pPr>
        <w:ind w:firstLine="720"/>
      </w:pPr>
      <w:r>
        <w:lastRenderedPageBreak/>
        <w:t xml:space="preserve">A team from </w:t>
      </w:r>
      <w:proofErr w:type="spellStart"/>
      <w:r>
        <w:t>Resonac</w:t>
      </w:r>
      <w:proofErr w:type="spellEnd"/>
      <w:r>
        <w:t xml:space="preserve"> Corp. will describe</w:t>
      </w:r>
      <w:r w:rsidRPr="00D7548D">
        <w:t xml:space="preserve"> a new negative-tone dry film resist with </w:t>
      </w:r>
      <w:r>
        <w:t xml:space="preserve">a </w:t>
      </w:r>
      <w:r w:rsidRPr="00D7548D">
        <w:t>high 1</w:t>
      </w:r>
      <w:r>
        <w:t xml:space="preserve"> </w:t>
      </w:r>
      <w:proofErr w:type="spellStart"/>
      <w:r w:rsidRPr="00D7548D">
        <w:t>μm</w:t>
      </w:r>
      <w:proofErr w:type="spellEnd"/>
      <w:r w:rsidRPr="00D7548D">
        <w:t xml:space="preserve"> </w:t>
      </w:r>
      <w:r>
        <w:t xml:space="preserve">resolution </w:t>
      </w:r>
      <w:r w:rsidRPr="00D7548D">
        <w:t>(aspect ratio 6.0) on wafers</w:t>
      </w:r>
      <w:r>
        <w:t>,</w:t>
      </w:r>
      <w:r w:rsidRPr="00D7548D">
        <w:t xml:space="preserve"> and 1.5 </w:t>
      </w:r>
      <w:proofErr w:type="spellStart"/>
      <w:r w:rsidRPr="00D7548D">
        <w:t>μm</w:t>
      </w:r>
      <w:proofErr w:type="spellEnd"/>
      <w:r w:rsidRPr="00D7548D">
        <w:t xml:space="preserve"> </w:t>
      </w:r>
      <w:r>
        <w:t xml:space="preserve">resolution </w:t>
      </w:r>
      <w:r w:rsidRPr="00D7548D">
        <w:t xml:space="preserve">(aspect ratio 4.0) on </w:t>
      </w:r>
      <w:r>
        <w:t xml:space="preserve">an </w:t>
      </w:r>
      <w:r w:rsidRPr="00D7548D">
        <w:t xml:space="preserve">ABF substrate panel. </w:t>
      </w:r>
      <w:r>
        <w:t>(ABF substrates are insulating layers designed to allow specific interconnections.) T</w:t>
      </w:r>
      <w:r w:rsidRPr="00BD773D">
        <w:t xml:space="preserve">he new material can form copper wiring with </w:t>
      </w:r>
      <w:r>
        <w:t xml:space="preserve">a </w:t>
      </w:r>
      <w:r w:rsidRPr="00BD773D">
        <w:t>2</w:t>
      </w:r>
      <w:r>
        <w:t xml:space="preserve"> </w:t>
      </w:r>
      <w:r w:rsidRPr="00BD773D">
        <w:t>µm pitch on wafers</w:t>
      </w:r>
      <w:r>
        <w:t>,</w:t>
      </w:r>
      <w:r w:rsidRPr="00BD773D">
        <w:t xml:space="preserve"> and </w:t>
      </w:r>
      <w:r>
        <w:t xml:space="preserve">a </w:t>
      </w:r>
      <w:r w:rsidRPr="00BD773D">
        <w:t>3</w:t>
      </w:r>
      <w:r>
        <w:t xml:space="preserve"> </w:t>
      </w:r>
      <w:r w:rsidRPr="00BD773D">
        <w:t>µm pitch on ABF build</w:t>
      </w:r>
      <w:r>
        <w:t>-</w:t>
      </w:r>
      <w:r w:rsidRPr="00BD773D">
        <w:t xml:space="preserve">up substrates. </w:t>
      </w:r>
      <w:r>
        <w:t xml:space="preserve">They say it is promising as a </w:t>
      </w:r>
      <w:r w:rsidRPr="00BD773D">
        <w:t>cost</w:t>
      </w:r>
      <w:r>
        <w:t>-</w:t>
      </w:r>
      <w:r w:rsidRPr="00BD773D">
        <w:t>effective</w:t>
      </w:r>
      <w:r>
        <w:t>,</w:t>
      </w:r>
      <w:r w:rsidRPr="00BD773D">
        <w:t xml:space="preserve"> easy-to-use solution for RDL manufacturing, especially for </w:t>
      </w:r>
      <w:r>
        <w:t>printed circuit board (</w:t>
      </w:r>
      <w:r w:rsidRPr="00BD773D">
        <w:t>PCB</w:t>
      </w:r>
      <w:r>
        <w:t>)</w:t>
      </w:r>
      <w:r w:rsidRPr="00BD773D">
        <w:t xml:space="preserve"> manufacturers that have conventionally used dry film resist, because the new material can be applied </w:t>
      </w:r>
      <w:r>
        <w:t xml:space="preserve">using </w:t>
      </w:r>
      <w:r w:rsidRPr="00BD773D">
        <w:t>the same process</w:t>
      </w:r>
      <w:r>
        <w:t>es</w:t>
      </w:r>
      <w:r w:rsidRPr="00BD773D">
        <w:t xml:space="preserve"> and equipment</w:t>
      </w:r>
      <w:r>
        <w:t xml:space="preserve">. </w:t>
      </w:r>
      <w:r w:rsidRPr="001370FB">
        <w:rPr>
          <w:b/>
          <w:bCs/>
          <w:sz w:val="20"/>
        </w:rPr>
        <w:t>(Paper 33.2, “</w:t>
      </w:r>
      <w:r w:rsidRPr="001370FB">
        <w:rPr>
          <w:b/>
          <w:bCs/>
          <w:i/>
          <w:iCs/>
          <w:sz w:val="20"/>
        </w:rPr>
        <w:t xml:space="preserve">Novel Negative-Tone Dry Film Resist and Process </w:t>
      </w:r>
      <w:proofErr w:type="gramStart"/>
      <w:r w:rsidR="002238B0">
        <w:rPr>
          <w:b/>
          <w:bCs/>
          <w:i/>
          <w:iCs/>
          <w:sz w:val="20"/>
        </w:rPr>
        <w:t>F</w:t>
      </w:r>
      <w:r w:rsidRPr="001370FB">
        <w:rPr>
          <w:b/>
          <w:bCs/>
          <w:i/>
          <w:iCs/>
          <w:sz w:val="20"/>
        </w:rPr>
        <w:t>or</w:t>
      </w:r>
      <w:proofErr w:type="gramEnd"/>
      <w:r w:rsidRPr="001370FB">
        <w:rPr>
          <w:b/>
          <w:bCs/>
          <w:i/>
          <w:iCs/>
          <w:sz w:val="20"/>
        </w:rPr>
        <w:t xml:space="preserve"> Fine Pitch Copper Wiring </w:t>
      </w:r>
      <w:r w:rsidR="000347B8">
        <w:rPr>
          <w:b/>
          <w:bCs/>
          <w:i/>
          <w:iCs/>
          <w:sz w:val="20"/>
        </w:rPr>
        <w:t>W</w:t>
      </w:r>
      <w:r w:rsidRPr="001370FB">
        <w:rPr>
          <w:b/>
          <w:bCs/>
          <w:i/>
          <w:iCs/>
          <w:sz w:val="20"/>
        </w:rPr>
        <w:t>ith L/S = 1.5/1.5 µm on Build-</w:t>
      </w:r>
      <w:r w:rsidR="00FA25DC">
        <w:rPr>
          <w:b/>
          <w:bCs/>
          <w:i/>
          <w:iCs/>
          <w:sz w:val="20"/>
        </w:rPr>
        <w:t>U</w:t>
      </w:r>
      <w:r w:rsidRPr="001370FB">
        <w:rPr>
          <w:b/>
          <w:bCs/>
          <w:i/>
          <w:iCs/>
          <w:sz w:val="20"/>
        </w:rPr>
        <w:t>p Substrate</w:t>
      </w:r>
      <w:r w:rsidRPr="001370FB">
        <w:rPr>
          <w:b/>
          <w:bCs/>
          <w:sz w:val="20"/>
        </w:rPr>
        <w:t xml:space="preserve">,” K. </w:t>
      </w:r>
      <w:proofErr w:type="spellStart"/>
      <w:r w:rsidRPr="001370FB">
        <w:rPr>
          <w:b/>
          <w:bCs/>
          <w:sz w:val="20"/>
        </w:rPr>
        <w:t>Togasaki</w:t>
      </w:r>
      <w:proofErr w:type="spellEnd"/>
      <w:r w:rsidRPr="001370FB">
        <w:rPr>
          <w:b/>
          <w:bCs/>
          <w:sz w:val="20"/>
        </w:rPr>
        <w:t xml:space="preserve"> et al, </w:t>
      </w:r>
      <w:proofErr w:type="spellStart"/>
      <w:r w:rsidRPr="001370FB">
        <w:rPr>
          <w:b/>
          <w:bCs/>
          <w:sz w:val="20"/>
        </w:rPr>
        <w:t>Resonac</w:t>
      </w:r>
      <w:proofErr w:type="spellEnd"/>
      <w:r w:rsidRPr="001370FB">
        <w:rPr>
          <w:b/>
          <w:bCs/>
          <w:sz w:val="20"/>
        </w:rPr>
        <w:t xml:space="preserve"> </w:t>
      </w:r>
      <w:r>
        <w:rPr>
          <w:b/>
          <w:bCs/>
          <w:sz w:val="20"/>
        </w:rPr>
        <w:t>C</w:t>
      </w:r>
      <w:r w:rsidRPr="001370FB">
        <w:rPr>
          <w:b/>
          <w:bCs/>
          <w:sz w:val="20"/>
        </w:rPr>
        <w:t>orp.)</w:t>
      </w:r>
    </w:p>
    <w:p w14:paraId="711EC170" w14:textId="77777777" w:rsidR="00D76838" w:rsidRDefault="00D76838" w:rsidP="00D76838">
      <w:pPr>
        <w:rPr>
          <w:szCs w:val="24"/>
        </w:rPr>
      </w:pPr>
    </w:p>
    <w:p w14:paraId="43EFCF09" w14:textId="5FAB315B" w:rsidR="00D76838" w:rsidRPr="00C66198" w:rsidRDefault="00D76838" w:rsidP="00D76838">
      <w:pPr>
        <w:jc w:val="center"/>
        <w:rPr>
          <w:b/>
          <w:bCs/>
          <w:sz w:val="28"/>
          <w:szCs w:val="28"/>
        </w:rPr>
      </w:pPr>
      <w:r>
        <w:rPr>
          <w:b/>
          <w:bCs/>
          <w:sz w:val="28"/>
          <w:szCs w:val="28"/>
        </w:rPr>
        <w:t>B</w:t>
      </w:r>
      <w:r w:rsidRPr="00C66198">
        <w:rPr>
          <w:b/>
          <w:bCs/>
          <w:sz w:val="28"/>
          <w:szCs w:val="28"/>
        </w:rPr>
        <w:t xml:space="preserve">) Quantum </w:t>
      </w:r>
      <w:r>
        <w:rPr>
          <w:b/>
          <w:bCs/>
          <w:sz w:val="28"/>
          <w:szCs w:val="28"/>
        </w:rPr>
        <w:t xml:space="preserve">and High-Performance </w:t>
      </w:r>
      <w:r w:rsidRPr="00C66198">
        <w:rPr>
          <w:b/>
          <w:bCs/>
          <w:sz w:val="28"/>
          <w:szCs w:val="28"/>
        </w:rPr>
        <w:t>Computing</w:t>
      </w:r>
    </w:p>
    <w:p w14:paraId="61E67518" w14:textId="77777777" w:rsidR="00D76838" w:rsidRDefault="00D76838" w:rsidP="00D76838">
      <w:pPr>
        <w:rPr>
          <w:szCs w:val="24"/>
        </w:rPr>
      </w:pPr>
    </w:p>
    <w:p w14:paraId="6126F7FA" w14:textId="77777777" w:rsidR="00D76838" w:rsidRDefault="00D76838" w:rsidP="00D76838">
      <w:pPr>
        <w:rPr>
          <w:szCs w:val="24"/>
        </w:rPr>
      </w:pPr>
      <w:bookmarkStart w:id="3" w:name="_Hlk163733666"/>
      <w:r w:rsidRPr="00976EFE">
        <w:rPr>
          <w:b/>
          <w:bCs/>
        </w:rPr>
        <w:t>Advanced Packaging Drives Quantum Computing Forward:</w:t>
      </w:r>
      <w:r>
        <w:t xml:space="preserve"> Q</w:t>
      </w:r>
      <w:r w:rsidRPr="00A33F6B">
        <w:rPr>
          <w:szCs w:val="24"/>
        </w:rPr>
        <w:t xml:space="preserve">uantum computers may provide efficient solutions to </w:t>
      </w:r>
      <w:r>
        <w:rPr>
          <w:szCs w:val="24"/>
        </w:rPr>
        <w:t xml:space="preserve">certain </w:t>
      </w:r>
      <w:r w:rsidRPr="00A33F6B">
        <w:rPr>
          <w:szCs w:val="24"/>
        </w:rPr>
        <w:t>problems that are intractable to classical computers</w:t>
      </w:r>
      <w:r>
        <w:rPr>
          <w:szCs w:val="24"/>
        </w:rPr>
        <w:t>.</w:t>
      </w:r>
      <w:r>
        <w:t xml:space="preserve"> They work by processing quantum bits (qubits) which represent 0, 1 or both at the same time, thanks to their ability to be in the quantum state of “superposition.” Qubits are unstable, with short “coherence times” (how long they can stay in a quantum state).</w:t>
      </w:r>
      <w:r w:rsidRPr="00A33F6B">
        <w:rPr>
          <w:szCs w:val="24"/>
        </w:rPr>
        <w:t xml:space="preserve"> Although multiple qubit technologies </w:t>
      </w:r>
      <w:r>
        <w:rPr>
          <w:szCs w:val="24"/>
        </w:rPr>
        <w:t>exist,</w:t>
      </w:r>
      <w:r w:rsidRPr="00A33F6B">
        <w:rPr>
          <w:szCs w:val="24"/>
        </w:rPr>
        <w:t xml:space="preserve"> superconducting qubits </w:t>
      </w:r>
      <w:r>
        <w:rPr>
          <w:szCs w:val="24"/>
        </w:rPr>
        <w:t xml:space="preserve">that operate at cryogenic temperatures are </w:t>
      </w:r>
      <w:r w:rsidRPr="00A33F6B">
        <w:rPr>
          <w:szCs w:val="24"/>
        </w:rPr>
        <w:t>one of the most mature approaches. The</w:t>
      </w:r>
      <w:r>
        <w:rPr>
          <w:szCs w:val="24"/>
        </w:rPr>
        <w:t>y are</w:t>
      </w:r>
      <w:r w:rsidRPr="00A33F6B">
        <w:rPr>
          <w:szCs w:val="24"/>
        </w:rPr>
        <w:t xml:space="preserve"> lithographically scalable </w:t>
      </w:r>
      <w:r>
        <w:rPr>
          <w:szCs w:val="24"/>
        </w:rPr>
        <w:t>and are</w:t>
      </w:r>
      <w:r w:rsidRPr="00A33F6B">
        <w:rPr>
          <w:szCs w:val="24"/>
        </w:rPr>
        <w:t xml:space="preserve"> transitioning from a lab-scale experiment to commercial product</w:t>
      </w:r>
      <w:r>
        <w:rPr>
          <w:szCs w:val="24"/>
        </w:rPr>
        <w:t>s</w:t>
      </w:r>
      <w:r w:rsidRPr="00A33F6B">
        <w:rPr>
          <w:szCs w:val="24"/>
        </w:rPr>
        <w:t>.</w:t>
      </w:r>
    </w:p>
    <w:p w14:paraId="2F041EFE" w14:textId="051EE7DA" w:rsidR="00D76838" w:rsidRDefault="00D76838" w:rsidP="00D76838">
      <w:pPr>
        <w:ind w:firstLine="720"/>
        <w:rPr>
          <w:szCs w:val="24"/>
        </w:rPr>
      </w:pPr>
      <w:r>
        <w:rPr>
          <w:szCs w:val="24"/>
        </w:rPr>
        <w:t>However, a</w:t>
      </w:r>
      <w:r w:rsidRPr="00A33F6B">
        <w:rPr>
          <w:szCs w:val="24"/>
        </w:rPr>
        <w:t>dvanced cryogenic qubit packaging</w:t>
      </w:r>
      <w:r>
        <w:rPr>
          <w:szCs w:val="24"/>
        </w:rPr>
        <w:t xml:space="preserve"> is critical for further progress, because it </w:t>
      </w:r>
      <w:r w:rsidRPr="00A33F6B">
        <w:rPr>
          <w:szCs w:val="24"/>
        </w:rPr>
        <w:t xml:space="preserve">enables the integration of </w:t>
      </w:r>
      <w:r>
        <w:rPr>
          <w:szCs w:val="24"/>
        </w:rPr>
        <w:t xml:space="preserve">higher-density qubit </w:t>
      </w:r>
      <w:r w:rsidRPr="00A33F6B">
        <w:rPr>
          <w:szCs w:val="24"/>
        </w:rPr>
        <w:t xml:space="preserve">chips, </w:t>
      </w:r>
      <w:r>
        <w:rPr>
          <w:szCs w:val="24"/>
        </w:rPr>
        <w:t xml:space="preserve">more </w:t>
      </w:r>
      <w:r w:rsidRPr="00A33F6B">
        <w:rPr>
          <w:szCs w:val="24"/>
        </w:rPr>
        <w:t xml:space="preserve">I/O and smaller interconnect pitches, while maintaining coherence and high-fidelity </w:t>
      </w:r>
      <w:r>
        <w:rPr>
          <w:szCs w:val="24"/>
        </w:rPr>
        <w:t>performance</w:t>
      </w:r>
      <w:r w:rsidRPr="00A33F6B">
        <w:rPr>
          <w:szCs w:val="24"/>
        </w:rPr>
        <w:t xml:space="preserve">. </w:t>
      </w:r>
      <w:r>
        <w:rPr>
          <w:szCs w:val="24"/>
        </w:rPr>
        <w:t>But while s</w:t>
      </w:r>
      <w:r w:rsidRPr="00A33F6B">
        <w:rPr>
          <w:szCs w:val="24"/>
        </w:rPr>
        <w:t xml:space="preserve">tandard cryogenic qubit packaging </w:t>
      </w:r>
      <w:r>
        <w:rPr>
          <w:szCs w:val="24"/>
        </w:rPr>
        <w:t xml:space="preserve">uses a wire bonding approach to </w:t>
      </w:r>
      <w:r w:rsidRPr="00A33F6B">
        <w:rPr>
          <w:szCs w:val="24"/>
        </w:rPr>
        <w:t xml:space="preserve">route signals from </w:t>
      </w:r>
      <w:r>
        <w:rPr>
          <w:szCs w:val="24"/>
        </w:rPr>
        <w:t xml:space="preserve">a </w:t>
      </w:r>
      <w:r w:rsidRPr="00A33F6B">
        <w:rPr>
          <w:szCs w:val="24"/>
        </w:rPr>
        <w:t>commercial</w:t>
      </w:r>
      <w:r>
        <w:rPr>
          <w:szCs w:val="24"/>
        </w:rPr>
        <w:t xml:space="preserve"> </w:t>
      </w:r>
      <w:r w:rsidRPr="00A33F6B">
        <w:rPr>
          <w:szCs w:val="24"/>
        </w:rPr>
        <w:t>printed circuit board interposer onto a custom qubit chip</w:t>
      </w:r>
      <w:r>
        <w:rPr>
          <w:szCs w:val="24"/>
        </w:rPr>
        <w:t xml:space="preserve">, this unfortunately can </w:t>
      </w:r>
      <w:r w:rsidRPr="00A33F6B">
        <w:rPr>
          <w:szCs w:val="24"/>
        </w:rPr>
        <w:t xml:space="preserve">cause </w:t>
      </w:r>
      <w:r>
        <w:rPr>
          <w:szCs w:val="24"/>
        </w:rPr>
        <w:t xml:space="preserve">a </w:t>
      </w:r>
      <w:r w:rsidRPr="00A33F6B">
        <w:rPr>
          <w:szCs w:val="24"/>
        </w:rPr>
        <w:t xml:space="preserve">significant impedance mismatch and electromagnetic energy leakage. </w:t>
      </w:r>
      <w:r>
        <w:rPr>
          <w:szCs w:val="24"/>
        </w:rPr>
        <w:t xml:space="preserve">MIT Lincoln Laboratory researchers will describe how they designed and demonstrated </w:t>
      </w:r>
      <w:r w:rsidRPr="00A33F6B">
        <w:rPr>
          <w:szCs w:val="24"/>
        </w:rPr>
        <w:t xml:space="preserve">a reworkable </w:t>
      </w:r>
      <w:r>
        <w:rPr>
          <w:szCs w:val="24"/>
        </w:rPr>
        <w:t xml:space="preserve">(i.e., </w:t>
      </w:r>
      <w:proofErr w:type="spellStart"/>
      <w:r>
        <w:rPr>
          <w:szCs w:val="24"/>
        </w:rPr>
        <w:t>resolderable</w:t>
      </w:r>
      <w:proofErr w:type="spellEnd"/>
      <w:r>
        <w:rPr>
          <w:szCs w:val="24"/>
        </w:rPr>
        <w:t xml:space="preserve">) </w:t>
      </w:r>
      <w:r w:rsidRPr="00A33F6B">
        <w:rPr>
          <w:szCs w:val="24"/>
        </w:rPr>
        <w:t>heterogeneous integration approach for the chip-to</w:t>
      </w:r>
      <w:r>
        <w:rPr>
          <w:szCs w:val="24"/>
        </w:rPr>
        <w:t>-</w:t>
      </w:r>
      <w:r w:rsidRPr="00A33F6B">
        <w:rPr>
          <w:szCs w:val="24"/>
        </w:rPr>
        <w:t>interposer/substrate attachment process</w:t>
      </w:r>
      <w:r>
        <w:rPr>
          <w:szCs w:val="24"/>
        </w:rPr>
        <w:t xml:space="preserve">. It makes use of </w:t>
      </w:r>
      <w:proofErr w:type="spellStart"/>
      <w:r w:rsidRPr="00A33F6B">
        <w:rPr>
          <w:szCs w:val="24"/>
        </w:rPr>
        <w:t>microbump</w:t>
      </w:r>
      <w:r>
        <w:rPr>
          <w:szCs w:val="24"/>
        </w:rPr>
        <w:t>s</w:t>
      </w:r>
      <w:proofErr w:type="spellEnd"/>
      <w:r>
        <w:rPr>
          <w:szCs w:val="24"/>
        </w:rPr>
        <w:t xml:space="preserve">, not </w:t>
      </w:r>
      <w:proofErr w:type="spellStart"/>
      <w:r>
        <w:rPr>
          <w:szCs w:val="24"/>
        </w:rPr>
        <w:t>wirebonds</w:t>
      </w:r>
      <w:proofErr w:type="spellEnd"/>
      <w:r>
        <w:rPr>
          <w:szCs w:val="24"/>
        </w:rPr>
        <w:t xml:space="preserve">, to </w:t>
      </w:r>
      <w:r w:rsidRPr="00A33F6B">
        <w:rPr>
          <w:szCs w:val="24"/>
        </w:rPr>
        <w:t>minimize impedance mismatch and crosstalk</w:t>
      </w:r>
      <w:r>
        <w:rPr>
          <w:szCs w:val="24"/>
        </w:rPr>
        <w:t xml:space="preserve">, by </w:t>
      </w:r>
      <w:r w:rsidRPr="00A33F6B">
        <w:rPr>
          <w:szCs w:val="24"/>
        </w:rPr>
        <w:t>reduc</w:t>
      </w:r>
      <w:r>
        <w:rPr>
          <w:szCs w:val="24"/>
        </w:rPr>
        <w:t>ing</w:t>
      </w:r>
      <w:r w:rsidRPr="00A33F6B">
        <w:rPr>
          <w:szCs w:val="24"/>
        </w:rPr>
        <w:t xml:space="preserve"> interconnect length</w:t>
      </w:r>
      <w:r>
        <w:rPr>
          <w:szCs w:val="24"/>
        </w:rPr>
        <w:t>. The fact it is reworkable means that it also enables the s</w:t>
      </w:r>
      <w:r w:rsidRPr="00976EFE">
        <w:rPr>
          <w:szCs w:val="24"/>
        </w:rPr>
        <w:t>elective remov</w:t>
      </w:r>
      <w:r>
        <w:rPr>
          <w:szCs w:val="24"/>
        </w:rPr>
        <w:t xml:space="preserve">al and replacement of </w:t>
      </w:r>
      <w:r w:rsidRPr="00976EFE">
        <w:rPr>
          <w:szCs w:val="24"/>
        </w:rPr>
        <w:t>damaged, non-functional chips</w:t>
      </w:r>
      <w:r w:rsidRPr="00A33F6B">
        <w:rPr>
          <w:szCs w:val="24"/>
        </w:rPr>
        <w:t>.</w:t>
      </w:r>
      <w:r>
        <w:rPr>
          <w:szCs w:val="24"/>
        </w:rPr>
        <w:t xml:space="preserve"> </w:t>
      </w:r>
      <w:r w:rsidRPr="00C66198">
        <w:rPr>
          <w:b/>
          <w:bCs/>
          <w:sz w:val="20"/>
        </w:rPr>
        <w:t>(Paper #11.1, “</w:t>
      </w:r>
      <w:r w:rsidRPr="00C66198">
        <w:rPr>
          <w:b/>
          <w:bCs/>
          <w:i/>
          <w:iCs/>
          <w:sz w:val="20"/>
        </w:rPr>
        <w:t xml:space="preserve">Reworkable Superconducting Qubit Package </w:t>
      </w:r>
      <w:proofErr w:type="gramStart"/>
      <w:r w:rsidR="002238B0">
        <w:rPr>
          <w:b/>
          <w:bCs/>
          <w:i/>
          <w:iCs/>
          <w:sz w:val="20"/>
        </w:rPr>
        <w:t>F</w:t>
      </w:r>
      <w:r w:rsidRPr="00C66198">
        <w:rPr>
          <w:b/>
          <w:bCs/>
          <w:i/>
          <w:iCs/>
          <w:sz w:val="20"/>
        </w:rPr>
        <w:t>or</w:t>
      </w:r>
      <w:proofErr w:type="gramEnd"/>
      <w:r w:rsidRPr="00C66198">
        <w:rPr>
          <w:b/>
          <w:bCs/>
          <w:i/>
          <w:iCs/>
          <w:sz w:val="20"/>
        </w:rPr>
        <w:t xml:space="preserve"> Quantum Computing</w:t>
      </w:r>
      <w:r w:rsidRPr="00C66198">
        <w:rPr>
          <w:b/>
          <w:bCs/>
          <w:sz w:val="20"/>
        </w:rPr>
        <w:t>,” R. Das et al, MIT Lincoln Laboratory)</w:t>
      </w:r>
    </w:p>
    <w:bookmarkEnd w:id="3"/>
    <w:p w14:paraId="7C0F23A0" w14:textId="77777777" w:rsidR="00FA5C9C" w:rsidRDefault="00FA5C9C" w:rsidP="00AD58F2">
      <w:pPr>
        <w:rPr>
          <w:iCs/>
          <w:szCs w:val="24"/>
        </w:rPr>
      </w:pPr>
    </w:p>
    <w:p w14:paraId="5982D626" w14:textId="465BBD4A" w:rsidR="00FA25DC" w:rsidRDefault="00FA25DC" w:rsidP="00AD58F2">
      <w:pPr>
        <w:rPr>
          <w:szCs w:val="24"/>
        </w:rPr>
      </w:pPr>
      <w:r w:rsidRPr="00262744">
        <w:rPr>
          <w:b/>
          <w:bCs/>
          <w:szCs w:val="24"/>
        </w:rPr>
        <w:t>New DC-DC Converter Module for High-Performance Computing:</w:t>
      </w:r>
      <w:r>
        <w:rPr>
          <w:szCs w:val="24"/>
        </w:rPr>
        <w:t xml:space="preserve"> </w:t>
      </w:r>
      <w:bookmarkStart w:id="4" w:name="_Hlk163814612"/>
      <w:r>
        <w:rPr>
          <w:szCs w:val="24"/>
        </w:rPr>
        <w:t xml:space="preserve">Voltage-droop </w:t>
      </w:r>
      <w:r w:rsidRPr="00102EB7">
        <w:rPr>
          <w:szCs w:val="24"/>
        </w:rPr>
        <w:t xml:space="preserve">is </w:t>
      </w:r>
      <w:r>
        <w:rPr>
          <w:szCs w:val="24"/>
        </w:rPr>
        <w:t xml:space="preserve">a growing problem as </w:t>
      </w:r>
      <w:r w:rsidRPr="00102EB7">
        <w:rPr>
          <w:szCs w:val="24"/>
        </w:rPr>
        <w:t xml:space="preserve">more components are </w:t>
      </w:r>
      <w:r>
        <w:rPr>
          <w:szCs w:val="24"/>
        </w:rPr>
        <w:t xml:space="preserve">integrated into </w:t>
      </w:r>
      <w:r w:rsidRPr="00102EB7">
        <w:rPr>
          <w:szCs w:val="24"/>
        </w:rPr>
        <w:t xml:space="preserve">advanced packages. </w:t>
      </w:r>
      <w:r>
        <w:rPr>
          <w:szCs w:val="24"/>
        </w:rPr>
        <w:t>Murata researchers will describe a</w:t>
      </w:r>
      <w:r w:rsidRPr="008F3287">
        <w:rPr>
          <w:szCs w:val="24"/>
        </w:rPr>
        <w:t xml:space="preserve"> novel DC-DC converter module </w:t>
      </w:r>
      <w:r>
        <w:rPr>
          <w:szCs w:val="24"/>
        </w:rPr>
        <w:t>that addresses the issue</w:t>
      </w:r>
      <w:r w:rsidRPr="00102EB7">
        <w:rPr>
          <w:szCs w:val="24"/>
        </w:rPr>
        <w:t xml:space="preserve"> </w:t>
      </w:r>
      <w:r>
        <w:rPr>
          <w:szCs w:val="24"/>
        </w:rPr>
        <w:t xml:space="preserve">for high-performance computing (HPC) applications and vertical power delivery packaging architectures. The module has a </w:t>
      </w:r>
      <w:r w:rsidRPr="008F3287">
        <w:rPr>
          <w:szCs w:val="24"/>
        </w:rPr>
        <w:t xml:space="preserve">low profile, good transient </w:t>
      </w:r>
      <w:proofErr w:type="gramStart"/>
      <w:r w:rsidRPr="008F3287">
        <w:rPr>
          <w:szCs w:val="24"/>
        </w:rPr>
        <w:t>response</w:t>
      </w:r>
      <w:proofErr w:type="gramEnd"/>
      <w:r w:rsidRPr="008F3287">
        <w:rPr>
          <w:szCs w:val="24"/>
        </w:rPr>
        <w:t xml:space="preserve"> and high efficiency</w:t>
      </w:r>
      <w:r>
        <w:rPr>
          <w:szCs w:val="24"/>
        </w:rPr>
        <w:t xml:space="preserve">. It makes use of </w:t>
      </w:r>
      <w:r w:rsidRPr="008F3287">
        <w:rPr>
          <w:szCs w:val="24"/>
        </w:rPr>
        <w:t xml:space="preserve">an advanced </w:t>
      </w:r>
      <w:r>
        <w:rPr>
          <w:szCs w:val="24"/>
        </w:rPr>
        <w:t xml:space="preserve">low-impedance </w:t>
      </w:r>
      <w:r w:rsidRPr="008F3287">
        <w:rPr>
          <w:szCs w:val="24"/>
        </w:rPr>
        <w:t xml:space="preserve">substrate </w:t>
      </w:r>
      <w:r>
        <w:rPr>
          <w:szCs w:val="24"/>
        </w:rPr>
        <w:t xml:space="preserve">the researchers </w:t>
      </w:r>
      <w:r w:rsidRPr="008F3287">
        <w:rPr>
          <w:szCs w:val="24"/>
        </w:rPr>
        <w:t>call integrated Package Solution (</w:t>
      </w:r>
      <w:proofErr w:type="spellStart"/>
      <w:r w:rsidRPr="008F3287">
        <w:rPr>
          <w:szCs w:val="24"/>
        </w:rPr>
        <w:t>iPaS</w:t>
      </w:r>
      <w:proofErr w:type="spellEnd"/>
      <w:r w:rsidRPr="008F3287">
        <w:rPr>
          <w:szCs w:val="24"/>
        </w:rPr>
        <w:t>)</w:t>
      </w:r>
      <w:r>
        <w:rPr>
          <w:szCs w:val="24"/>
        </w:rPr>
        <w:t xml:space="preserve">, which has </w:t>
      </w:r>
      <w:r w:rsidRPr="008F3287">
        <w:rPr>
          <w:szCs w:val="24"/>
        </w:rPr>
        <w:t xml:space="preserve">embedded capacitors </w:t>
      </w:r>
      <w:r>
        <w:rPr>
          <w:szCs w:val="24"/>
        </w:rPr>
        <w:t xml:space="preserve">that are </w:t>
      </w:r>
      <w:r w:rsidRPr="008F3287">
        <w:rPr>
          <w:szCs w:val="24"/>
        </w:rPr>
        <w:t>specialized for power delivery.</w:t>
      </w:r>
      <w:bookmarkEnd w:id="4"/>
    </w:p>
    <w:p w14:paraId="204D4AFB" w14:textId="6319CE88" w:rsidR="00FA25DC" w:rsidRDefault="00FA25DC" w:rsidP="00FA25DC">
      <w:pPr>
        <w:ind w:firstLine="720"/>
      </w:pPr>
      <w:r w:rsidRPr="008F3287">
        <w:rPr>
          <w:szCs w:val="24"/>
        </w:rPr>
        <w:t>The</w:t>
      </w:r>
      <w:r>
        <w:rPr>
          <w:szCs w:val="24"/>
        </w:rPr>
        <w:t xml:space="preserve"> researchers demonstrated its performance with </w:t>
      </w:r>
      <w:r w:rsidRPr="008F3287">
        <w:rPr>
          <w:szCs w:val="24"/>
        </w:rPr>
        <w:t>module</w:t>
      </w:r>
      <w:r>
        <w:rPr>
          <w:szCs w:val="24"/>
        </w:rPr>
        <w:t>s</w:t>
      </w:r>
      <w:r w:rsidRPr="008F3287">
        <w:rPr>
          <w:szCs w:val="24"/>
        </w:rPr>
        <w:t xml:space="preserve"> </w:t>
      </w:r>
      <w:r>
        <w:rPr>
          <w:szCs w:val="24"/>
        </w:rPr>
        <w:t>≤</w:t>
      </w:r>
      <w:r w:rsidRPr="008F3287">
        <w:rPr>
          <w:szCs w:val="24"/>
        </w:rPr>
        <w:t xml:space="preserve">5 mm </w:t>
      </w:r>
      <w:r>
        <w:rPr>
          <w:szCs w:val="24"/>
        </w:rPr>
        <w:t xml:space="preserve">in height, which is </w:t>
      </w:r>
      <w:r w:rsidRPr="008F3287">
        <w:rPr>
          <w:szCs w:val="24"/>
        </w:rPr>
        <w:t xml:space="preserve">low enough to be mounted on the backside of the motherboard of an accelerator card for HPC. Using the low-impedance </w:t>
      </w:r>
      <w:proofErr w:type="spellStart"/>
      <w:r w:rsidRPr="008F3287">
        <w:rPr>
          <w:szCs w:val="24"/>
        </w:rPr>
        <w:t>iPaS</w:t>
      </w:r>
      <w:proofErr w:type="spellEnd"/>
      <w:r w:rsidRPr="008F3287">
        <w:rPr>
          <w:szCs w:val="24"/>
        </w:rPr>
        <w:t xml:space="preserve"> substrate </w:t>
      </w:r>
      <w:r>
        <w:rPr>
          <w:szCs w:val="24"/>
        </w:rPr>
        <w:t>(</w:t>
      </w:r>
      <w:r w:rsidRPr="008F3287">
        <w:rPr>
          <w:szCs w:val="24"/>
        </w:rPr>
        <w:t xml:space="preserve">1 </w:t>
      </w:r>
      <w:proofErr w:type="spellStart"/>
      <w:r w:rsidRPr="008F3287">
        <w:rPr>
          <w:szCs w:val="24"/>
        </w:rPr>
        <w:t>mΩ</w:t>
      </w:r>
      <w:proofErr w:type="spellEnd"/>
      <w:r w:rsidRPr="008F3287">
        <w:rPr>
          <w:szCs w:val="24"/>
        </w:rPr>
        <w:t xml:space="preserve"> </w:t>
      </w:r>
      <w:r>
        <w:rPr>
          <w:szCs w:val="24"/>
        </w:rPr>
        <w:t xml:space="preserve">@ </w:t>
      </w:r>
      <w:r w:rsidRPr="008F3287">
        <w:rPr>
          <w:szCs w:val="24"/>
        </w:rPr>
        <w:t>1 MHz</w:t>
      </w:r>
      <w:r>
        <w:rPr>
          <w:szCs w:val="24"/>
        </w:rPr>
        <w:t>)</w:t>
      </w:r>
      <w:r w:rsidRPr="008F3287">
        <w:rPr>
          <w:szCs w:val="24"/>
        </w:rPr>
        <w:t xml:space="preserve">, </w:t>
      </w:r>
      <w:r>
        <w:rPr>
          <w:szCs w:val="24"/>
        </w:rPr>
        <w:t xml:space="preserve">nearly the </w:t>
      </w:r>
      <w:r w:rsidRPr="008F3287">
        <w:rPr>
          <w:szCs w:val="24"/>
        </w:rPr>
        <w:t xml:space="preserve">same voltage-droop </w:t>
      </w:r>
      <w:r>
        <w:rPr>
          <w:szCs w:val="24"/>
        </w:rPr>
        <w:t xml:space="preserve">was achieved vs. </w:t>
      </w:r>
      <w:r w:rsidRPr="008F3287">
        <w:rPr>
          <w:szCs w:val="24"/>
        </w:rPr>
        <w:t>that of</w:t>
      </w:r>
      <w:r>
        <w:rPr>
          <w:szCs w:val="24"/>
        </w:rPr>
        <w:t xml:space="preserve"> a </w:t>
      </w:r>
      <w:r w:rsidRPr="008F3287">
        <w:rPr>
          <w:szCs w:val="24"/>
        </w:rPr>
        <w:t>general module</w:t>
      </w:r>
      <w:r>
        <w:rPr>
          <w:szCs w:val="24"/>
        </w:rPr>
        <w:t>,</w:t>
      </w:r>
      <w:r w:rsidRPr="008F3287">
        <w:rPr>
          <w:szCs w:val="24"/>
        </w:rPr>
        <w:t xml:space="preserve"> </w:t>
      </w:r>
      <w:r>
        <w:rPr>
          <w:szCs w:val="24"/>
        </w:rPr>
        <w:t xml:space="preserve">even with a &gt;60% reduction </w:t>
      </w:r>
      <w:r w:rsidRPr="008F3287">
        <w:rPr>
          <w:szCs w:val="24"/>
        </w:rPr>
        <w:t xml:space="preserve">of SMD-type capacitors. </w:t>
      </w:r>
      <w:r>
        <w:rPr>
          <w:szCs w:val="24"/>
        </w:rPr>
        <w:t>When the number of SMD capacitors was not reduced, the</w:t>
      </w:r>
      <w:r w:rsidRPr="008F3287">
        <w:rPr>
          <w:szCs w:val="24"/>
        </w:rPr>
        <w:t xml:space="preserve"> voltage</w:t>
      </w:r>
      <w:r>
        <w:rPr>
          <w:szCs w:val="24"/>
        </w:rPr>
        <w:t xml:space="preserve"> </w:t>
      </w:r>
      <w:r w:rsidRPr="008F3287">
        <w:rPr>
          <w:szCs w:val="24"/>
        </w:rPr>
        <w:t>droop improved by 14 mV (10 %)</w:t>
      </w:r>
      <w:r>
        <w:rPr>
          <w:szCs w:val="24"/>
        </w:rPr>
        <w:t xml:space="preserve">, demonstrating that </w:t>
      </w:r>
      <w:r w:rsidRPr="008F3287">
        <w:rPr>
          <w:szCs w:val="24"/>
        </w:rPr>
        <w:t xml:space="preserve">the technology will be an effective solution for improving </w:t>
      </w:r>
      <w:r>
        <w:rPr>
          <w:szCs w:val="24"/>
        </w:rPr>
        <w:t xml:space="preserve">the </w:t>
      </w:r>
      <w:r w:rsidRPr="008F3287">
        <w:rPr>
          <w:szCs w:val="24"/>
        </w:rPr>
        <w:t>transient response of power supply module</w:t>
      </w:r>
      <w:r>
        <w:rPr>
          <w:szCs w:val="24"/>
        </w:rPr>
        <w:t>s</w:t>
      </w:r>
      <w:r w:rsidRPr="008F3287">
        <w:rPr>
          <w:szCs w:val="24"/>
        </w:rPr>
        <w:t xml:space="preserve">. </w:t>
      </w:r>
      <w:r>
        <w:rPr>
          <w:szCs w:val="24"/>
        </w:rPr>
        <w:t xml:space="preserve">Power supply efficiency was further improved by more than two points when the </w:t>
      </w:r>
      <w:proofErr w:type="gramStart"/>
      <w:r>
        <w:rPr>
          <w:szCs w:val="24"/>
        </w:rPr>
        <w:t>researchers</w:t>
      </w:r>
      <w:proofErr w:type="gramEnd"/>
      <w:r>
        <w:rPr>
          <w:szCs w:val="24"/>
        </w:rPr>
        <w:t xml:space="preserve"> added </w:t>
      </w:r>
      <w:r w:rsidRPr="008F3287">
        <w:rPr>
          <w:szCs w:val="24"/>
        </w:rPr>
        <w:t xml:space="preserve">inductors to the space created by reducing </w:t>
      </w:r>
      <w:r>
        <w:rPr>
          <w:szCs w:val="24"/>
        </w:rPr>
        <w:t xml:space="preserve">the number of </w:t>
      </w:r>
      <w:r w:rsidRPr="008F3287">
        <w:rPr>
          <w:szCs w:val="24"/>
        </w:rPr>
        <w:t>SMD-type capacitors. Th</w:t>
      </w:r>
      <w:r>
        <w:rPr>
          <w:szCs w:val="24"/>
        </w:rPr>
        <w:t xml:space="preserve">ey researchers say this </w:t>
      </w:r>
      <w:r w:rsidRPr="008F3287">
        <w:rPr>
          <w:szCs w:val="24"/>
        </w:rPr>
        <w:t xml:space="preserve">novel technology will be a solution for power supply </w:t>
      </w:r>
      <w:r>
        <w:rPr>
          <w:szCs w:val="24"/>
        </w:rPr>
        <w:t xml:space="preserve">issues </w:t>
      </w:r>
      <w:r w:rsidRPr="008F3287">
        <w:rPr>
          <w:szCs w:val="24"/>
        </w:rPr>
        <w:t xml:space="preserve">for </w:t>
      </w:r>
      <w:r>
        <w:rPr>
          <w:szCs w:val="24"/>
        </w:rPr>
        <w:t xml:space="preserve">the </w:t>
      </w:r>
      <w:r w:rsidRPr="008F3287">
        <w:rPr>
          <w:szCs w:val="24"/>
        </w:rPr>
        <w:t xml:space="preserve">next generation </w:t>
      </w:r>
      <w:r>
        <w:rPr>
          <w:szCs w:val="24"/>
        </w:rPr>
        <w:t xml:space="preserve">of </w:t>
      </w:r>
      <w:r w:rsidRPr="008F3287">
        <w:rPr>
          <w:szCs w:val="24"/>
        </w:rPr>
        <w:t>HPC</w:t>
      </w:r>
      <w:r>
        <w:rPr>
          <w:szCs w:val="24"/>
        </w:rPr>
        <w:t xml:space="preserve">. </w:t>
      </w:r>
      <w:r w:rsidRPr="00A90411">
        <w:rPr>
          <w:b/>
          <w:bCs/>
          <w:sz w:val="20"/>
        </w:rPr>
        <w:t>(Paper 25.7, “</w:t>
      </w:r>
      <w:r w:rsidRPr="00A90411">
        <w:rPr>
          <w:b/>
          <w:bCs/>
          <w:i/>
          <w:iCs/>
          <w:sz w:val="20"/>
        </w:rPr>
        <w:t xml:space="preserve">A Novel DC-DC Converter Module Using the </w:t>
      </w:r>
      <w:r w:rsidR="002238B0">
        <w:rPr>
          <w:b/>
          <w:bCs/>
          <w:i/>
          <w:iCs/>
          <w:sz w:val="20"/>
        </w:rPr>
        <w:t>I</w:t>
      </w:r>
      <w:r w:rsidRPr="00A90411">
        <w:rPr>
          <w:b/>
          <w:bCs/>
          <w:i/>
          <w:iCs/>
          <w:sz w:val="20"/>
        </w:rPr>
        <w:t>ntegrated Package Solution (</w:t>
      </w:r>
      <w:proofErr w:type="spellStart"/>
      <w:r w:rsidRPr="00A90411">
        <w:rPr>
          <w:b/>
          <w:bCs/>
          <w:i/>
          <w:iCs/>
          <w:sz w:val="20"/>
        </w:rPr>
        <w:t>iPaS</w:t>
      </w:r>
      <w:proofErr w:type="spellEnd"/>
      <w:r w:rsidRPr="00A90411">
        <w:rPr>
          <w:b/>
          <w:bCs/>
          <w:i/>
          <w:iCs/>
          <w:sz w:val="20"/>
        </w:rPr>
        <w:t xml:space="preserve">) Substrate </w:t>
      </w:r>
      <w:proofErr w:type="gramStart"/>
      <w:r w:rsidR="002238B0">
        <w:rPr>
          <w:b/>
          <w:bCs/>
          <w:i/>
          <w:iCs/>
          <w:sz w:val="20"/>
        </w:rPr>
        <w:t>F</w:t>
      </w:r>
      <w:r w:rsidRPr="00A90411">
        <w:rPr>
          <w:b/>
          <w:bCs/>
          <w:i/>
          <w:iCs/>
          <w:sz w:val="20"/>
        </w:rPr>
        <w:t>or</w:t>
      </w:r>
      <w:proofErr w:type="gramEnd"/>
      <w:r w:rsidRPr="00A90411">
        <w:rPr>
          <w:b/>
          <w:bCs/>
          <w:i/>
          <w:iCs/>
          <w:sz w:val="20"/>
        </w:rPr>
        <w:t xml:space="preserve"> Next-Generation High-Performance Computing (HPC) Applications</w:t>
      </w:r>
      <w:r w:rsidRPr="00A90411">
        <w:rPr>
          <w:b/>
          <w:bCs/>
          <w:sz w:val="20"/>
        </w:rPr>
        <w:t>,” S. Yamada et al, Murata)</w:t>
      </w:r>
    </w:p>
    <w:p w14:paraId="7AC12E49" w14:textId="77777777" w:rsidR="00FA25DC" w:rsidRDefault="00FA25DC" w:rsidP="00AD58F2">
      <w:pPr>
        <w:rPr>
          <w:iCs/>
          <w:szCs w:val="24"/>
        </w:rPr>
      </w:pPr>
    </w:p>
    <w:p w14:paraId="1A9E740A" w14:textId="6E4C13A0" w:rsidR="003D3542" w:rsidRPr="00D76838" w:rsidRDefault="003D3542" w:rsidP="00D76838">
      <w:pPr>
        <w:pStyle w:val="ListParagraph"/>
        <w:numPr>
          <w:ilvl w:val="0"/>
          <w:numId w:val="35"/>
        </w:numPr>
        <w:jc w:val="center"/>
        <w:rPr>
          <w:b/>
          <w:bCs/>
          <w:sz w:val="28"/>
          <w:szCs w:val="28"/>
        </w:rPr>
      </w:pPr>
      <w:r w:rsidRPr="00D76838">
        <w:rPr>
          <w:b/>
          <w:bCs/>
          <w:sz w:val="28"/>
          <w:szCs w:val="28"/>
        </w:rPr>
        <w:t>Silicon Photonics</w:t>
      </w:r>
    </w:p>
    <w:p w14:paraId="7BCA6489" w14:textId="77777777" w:rsidR="00F806BC" w:rsidRPr="00296E67" w:rsidRDefault="00F806BC" w:rsidP="00F806BC">
      <w:pPr>
        <w:rPr>
          <w:szCs w:val="24"/>
        </w:rPr>
      </w:pPr>
    </w:p>
    <w:p w14:paraId="1E7FCE30" w14:textId="74CEADD0" w:rsidR="00F806BC" w:rsidRDefault="00F806BC" w:rsidP="00F806BC">
      <w:pPr>
        <w:rPr>
          <w:szCs w:val="24"/>
        </w:rPr>
      </w:pPr>
      <w:bookmarkStart w:id="5" w:name="_Hlk163735210"/>
      <w:r w:rsidRPr="00474914">
        <w:rPr>
          <w:b/>
          <w:bCs/>
          <w:szCs w:val="24"/>
        </w:rPr>
        <w:t>World’s First 51.2</w:t>
      </w:r>
      <w:r>
        <w:rPr>
          <w:b/>
          <w:bCs/>
          <w:szCs w:val="24"/>
        </w:rPr>
        <w:t>T</w:t>
      </w:r>
      <w:r w:rsidRPr="00474914">
        <w:rPr>
          <w:b/>
          <w:bCs/>
          <w:szCs w:val="24"/>
        </w:rPr>
        <w:t xml:space="preserve"> Co-Packaged Ethernet Switch for Data Centers:</w:t>
      </w:r>
      <w:r>
        <w:rPr>
          <w:szCs w:val="24"/>
        </w:rPr>
        <w:t xml:space="preserve"> The t</w:t>
      </w:r>
      <w:r w:rsidRPr="009F1080">
        <w:rPr>
          <w:szCs w:val="24"/>
        </w:rPr>
        <w:t xml:space="preserve">remendous growth in data center traffic </w:t>
      </w:r>
      <w:r>
        <w:rPr>
          <w:szCs w:val="24"/>
        </w:rPr>
        <w:t xml:space="preserve">has created </w:t>
      </w:r>
      <w:r w:rsidRPr="009F1080">
        <w:rPr>
          <w:szCs w:val="24"/>
        </w:rPr>
        <w:t>a</w:t>
      </w:r>
      <w:r>
        <w:rPr>
          <w:szCs w:val="24"/>
        </w:rPr>
        <w:t>n urgent</w:t>
      </w:r>
      <w:r w:rsidRPr="009F1080">
        <w:rPr>
          <w:szCs w:val="24"/>
        </w:rPr>
        <w:t xml:space="preserve"> need for high</w:t>
      </w:r>
      <w:r>
        <w:rPr>
          <w:szCs w:val="24"/>
        </w:rPr>
        <w:t xml:space="preserve">er </w:t>
      </w:r>
      <w:r w:rsidRPr="009F1080">
        <w:rPr>
          <w:szCs w:val="24"/>
        </w:rPr>
        <w:t>bandwidth</w:t>
      </w:r>
      <w:r>
        <w:rPr>
          <w:szCs w:val="24"/>
        </w:rPr>
        <w:t xml:space="preserve"> and </w:t>
      </w:r>
      <w:r w:rsidRPr="009F1080">
        <w:rPr>
          <w:szCs w:val="24"/>
        </w:rPr>
        <w:t>lower power consumption</w:t>
      </w:r>
      <w:r>
        <w:rPr>
          <w:szCs w:val="24"/>
        </w:rPr>
        <w:t>/</w:t>
      </w:r>
      <w:r w:rsidRPr="009F1080">
        <w:rPr>
          <w:szCs w:val="24"/>
        </w:rPr>
        <w:t xml:space="preserve">latency within data centers. </w:t>
      </w:r>
      <w:r>
        <w:rPr>
          <w:szCs w:val="24"/>
        </w:rPr>
        <w:t xml:space="preserve">A Broadcom-led team will describe the </w:t>
      </w:r>
      <w:r w:rsidRPr="009F1080">
        <w:rPr>
          <w:szCs w:val="24"/>
        </w:rPr>
        <w:t xml:space="preserve">world’s first 51.2T ethernet switch system </w:t>
      </w:r>
      <w:r>
        <w:rPr>
          <w:szCs w:val="24"/>
        </w:rPr>
        <w:t xml:space="preserve">with co-packaged optics for data center connectivity. It </w:t>
      </w:r>
      <w:r w:rsidRPr="009F1080">
        <w:rPr>
          <w:szCs w:val="24"/>
        </w:rPr>
        <w:t xml:space="preserve">quadruples the bandwidth of </w:t>
      </w:r>
      <w:r>
        <w:rPr>
          <w:szCs w:val="24"/>
        </w:rPr>
        <w:t xml:space="preserve">widely deployed </w:t>
      </w:r>
      <w:r w:rsidRPr="009F1080">
        <w:rPr>
          <w:szCs w:val="24"/>
        </w:rPr>
        <w:t>12.8</w:t>
      </w:r>
      <w:r>
        <w:rPr>
          <w:szCs w:val="24"/>
        </w:rPr>
        <w:t xml:space="preserve"> </w:t>
      </w:r>
      <w:proofErr w:type="spellStart"/>
      <w:r w:rsidRPr="009F1080">
        <w:rPr>
          <w:szCs w:val="24"/>
        </w:rPr>
        <w:t>Tbps</w:t>
      </w:r>
      <w:proofErr w:type="spellEnd"/>
      <w:r w:rsidRPr="009F1080">
        <w:rPr>
          <w:szCs w:val="24"/>
        </w:rPr>
        <w:t xml:space="preserve"> networking </w:t>
      </w:r>
      <w:proofErr w:type="gramStart"/>
      <w:r w:rsidRPr="009F1080">
        <w:rPr>
          <w:szCs w:val="24"/>
        </w:rPr>
        <w:t>solutions</w:t>
      </w:r>
      <w:r>
        <w:rPr>
          <w:szCs w:val="24"/>
        </w:rPr>
        <w:t>, and</w:t>
      </w:r>
      <w:proofErr w:type="gramEnd"/>
      <w:r>
        <w:rPr>
          <w:szCs w:val="24"/>
        </w:rPr>
        <w:t xml:space="preserve"> </w:t>
      </w:r>
      <w:r w:rsidRPr="00474914">
        <w:rPr>
          <w:szCs w:val="24"/>
        </w:rPr>
        <w:t xml:space="preserve">leads to </w:t>
      </w:r>
      <w:r>
        <w:rPr>
          <w:szCs w:val="24"/>
        </w:rPr>
        <w:t xml:space="preserve">a </w:t>
      </w:r>
      <w:r w:rsidRPr="00474914">
        <w:rPr>
          <w:szCs w:val="24"/>
        </w:rPr>
        <w:t>significant reduction in overall power consumption per bit transmitted.</w:t>
      </w:r>
      <w:r>
        <w:rPr>
          <w:szCs w:val="24"/>
        </w:rPr>
        <w:t xml:space="preserve"> It makes use of s</w:t>
      </w:r>
      <w:r w:rsidRPr="00474914">
        <w:rPr>
          <w:szCs w:val="24"/>
        </w:rPr>
        <w:t>ilicon photonic (</w:t>
      </w:r>
      <w:proofErr w:type="spellStart"/>
      <w:r w:rsidRPr="00474914">
        <w:rPr>
          <w:szCs w:val="24"/>
        </w:rPr>
        <w:t>SiPh</w:t>
      </w:r>
      <w:proofErr w:type="spellEnd"/>
      <w:r w:rsidRPr="00474914">
        <w:rPr>
          <w:szCs w:val="24"/>
        </w:rPr>
        <w:t xml:space="preserve">) </w:t>
      </w:r>
      <w:proofErr w:type="spellStart"/>
      <w:r w:rsidRPr="00474914">
        <w:rPr>
          <w:szCs w:val="24"/>
        </w:rPr>
        <w:t>chiplets</w:t>
      </w:r>
      <w:proofErr w:type="spellEnd"/>
      <w:r w:rsidRPr="00474914">
        <w:rPr>
          <w:szCs w:val="24"/>
        </w:rPr>
        <w:t xml:space="preserve"> </w:t>
      </w:r>
      <w:r>
        <w:rPr>
          <w:szCs w:val="24"/>
        </w:rPr>
        <w:t xml:space="preserve">co-packaged with silicon </w:t>
      </w:r>
      <w:r w:rsidRPr="00474914">
        <w:rPr>
          <w:szCs w:val="24"/>
        </w:rPr>
        <w:t>switch die on the same substrate</w:t>
      </w:r>
      <w:r>
        <w:rPr>
          <w:szCs w:val="24"/>
        </w:rPr>
        <w:t xml:space="preserve">, with short interconnects. The researchers built a prototype that </w:t>
      </w:r>
      <w:r w:rsidRPr="003D3542">
        <w:rPr>
          <w:szCs w:val="24"/>
        </w:rPr>
        <w:t>co-packag</w:t>
      </w:r>
      <w:r>
        <w:rPr>
          <w:szCs w:val="24"/>
        </w:rPr>
        <w:t>ed</w:t>
      </w:r>
      <w:r w:rsidRPr="003D3542">
        <w:rPr>
          <w:szCs w:val="24"/>
        </w:rPr>
        <w:t xml:space="preserve"> eight </w:t>
      </w:r>
      <w:r>
        <w:rPr>
          <w:szCs w:val="24"/>
        </w:rPr>
        <w:t xml:space="preserve">optical </w:t>
      </w:r>
      <w:r w:rsidRPr="003D3542">
        <w:rPr>
          <w:szCs w:val="24"/>
        </w:rPr>
        <w:t>engines with switch die</w:t>
      </w:r>
      <w:r>
        <w:rPr>
          <w:szCs w:val="24"/>
        </w:rPr>
        <w:t xml:space="preserve">, yielding the 51.2 </w:t>
      </w:r>
      <w:proofErr w:type="spellStart"/>
      <w:r>
        <w:rPr>
          <w:szCs w:val="24"/>
        </w:rPr>
        <w:t>Tbps</w:t>
      </w:r>
      <w:proofErr w:type="spellEnd"/>
      <w:r>
        <w:rPr>
          <w:szCs w:val="24"/>
        </w:rPr>
        <w:t xml:space="preserve"> performance</w:t>
      </w:r>
      <w:r w:rsidRPr="003D3542">
        <w:rPr>
          <w:szCs w:val="24"/>
        </w:rPr>
        <w:t xml:space="preserve">. </w:t>
      </w:r>
      <w:r w:rsidRPr="003D3542">
        <w:rPr>
          <w:b/>
          <w:bCs/>
          <w:sz w:val="20"/>
        </w:rPr>
        <w:t>(Paper# 3.1, “</w:t>
      </w:r>
      <w:r w:rsidRPr="003D3542">
        <w:rPr>
          <w:b/>
          <w:bCs/>
          <w:i/>
          <w:iCs/>
          <w:sz w:val="20"/>
        </w:rPr>
        <w:t>High</w:t>
      </w:r>
      <w:r w:rsidR="00FA25DC">
        <w:rPr>
          <w:b/>
          <w:bCs/>
          <w:i/>
          <w:iCs/>
          <w:sz w:val="20"/>
        </w:rPr>
        <w:t>-</w:t>
      </w:r>
      <w:r w:rsidRPr="003D3542">
        <w:rPr>
          <w:b/>
          <w:bCs/>
          <w:i/>
          <w:iCs/>
          <w:sz w:val="20"/>
        </w:rPr>
        <w:t xml:space="preserve">Density Integration of Silicon Photonic </w:t>
      </w:r>
      <w:proofErr w:type="spellStart"/>
      <w:r w:rsidRPr="003D3542">
        <w:rPr>
          <w:b/>
          <w:bCs/>
          <w:i/>
          <w:iCs/>
          <w:sz w:val="20"/>
        </w:rPr>
        <w:t>Chiplets</w:t>
      </w:r>
      <w:proofErr w:type="spellEnd"/>
      <w:r w:rsidRPr="003D3542">
        <w:rPr>
          <w:b/>
          <w:bCs/>
          <w:i/>
          <w:iCs/>
          <w:sz w:val="20"/>
        </w:rPr>
        <w:t xml:space="preserve"> </w:t>
      </w:r>
      <w:r w:rsidR="002238B0">
        <w:rPr>
          <w:b/>
          <w:bCs/>
          <w:i/>
          <w:iCs/>
          <w:sz w:val="20"/>
        </w:rPr>
        <w:t>F</w:t>
      </w:r>
      <w:r w:rsidRPr="003D3542">
        <w:rPr>
          <w:b/>
          <w:bCs/>
          <w:i/>
          <w:iCs/>
          <w:sz w:val="20"/>
        </w:rPr>
        <w:t>or 51.2T Co-</w:t>
      </w:r>
      <w:r w:rsidR="000347B8">
        <w:rPr>
          <w:b/>
          <w:bCs/>
          <w:i/>
          <w:iCs/>
          <w:sz w:val="20"/>
        </w:rPr>
        <w:t>P</w:t>
      </w:r>
      <w:r w:rsidRPr="003D3542">
        <w:rPr>
          <w:b/>
          <w:bCs/>
          <w:i/>
          <w:iCs/>
          <w:sz w:val="20"/>
        </w:rPr>
        <w:t>ackaged Optics</w:t>
      </w:r>
      <w:r w:rsidRPr="003D3542">
        <w:rPr>
          <w:b/>
          <w:bCs/>
          <w:sz w:val="20"/>
        </w:rPr>
        <w:t>,” S. Kannan et al, Broadcom/</w:t>
      </w:r>
      <w:proofErr w:type="spellStart"/>
      <w:r w:rsidRPr="003D3542">
        <w:rPr>
          <w:b/>
          <w:bCs/>
          <w:sz w:val="20"/>
        </w:rPr>
        <w:t>Siliconware</w:t>
      </w:r>
      <w:proofErr w:type="spellEnd"/>
      <w:r w:rsidRPr="003D3542">
        <w:rPr>
          <w:b/>
          <w:bCs/>
          <w:sz w:val="20"/>
        </w:rPr>
        <w:t xml:space="preserve"> Precision Industries Co.</w:t>
      </w:r>
    </w:p>
    <w:bookmarkEnd w:id="5"/>
    <w:p w14:paraId="03B5200D" w14:textId="77777777" w:rsidR="00316000" w:rsidRDefault="00316000" w:rsidP="003D3542">
      <w:pPr>
        <w:rPr>
          <w:szCs w:val="24"/>
        </w:rPr>
      </w:pPr>
    </w:p>
    <w:p w14:paraId="11ECE14D" w14:textId="53971354" w:rsidR="00296E67" w:rsidRPr="000179BA" w:rsidRDefault="00FA5C9C" w:rsidP="000179BA">
      <w:pPr>
        <w:jc w:val="center"/>
        <w:rPr>
          <w:b/>
          <w:bCs/>
          <w:sz w:val="28"/>
          <w:szCs w:val="28"/>
        </w:rPr>
      </w:pPr>
      <w:r>
        <w:rPr>
          <w:b/>
          <w:bCs/>
          <w:sz w:val="28"/>
          <w:szCs w:val="28"/>
        </w:rPr>
        <w:t>D</w:t>
      </w:r>
      <w:r w:rsidR="000179BA" w:rsidRPr="000179BA">
        <w:rPr>
          <w:b/>
          <w:bCs/>
          <w:sz w:val="28"/>
          <w:szCs w:val="28"/>
        </w:rPr>
        <w:t>) Reliability</w:t>
      </w:r>
      <w:r w:rsidR="00885EA7">
        <w:rPr>
          <w:b/>
          <w:bCs/>
          <w:sz w:val="28"/>
          <w:szCs w:val="28"/>
        </w:rPr>
        <w:t xml:space="preserve"> and Test</w:t>
      </w:r>
    </w:p>
    <w:p w14:paraId="131C99B4" w14:textId="77777777" w:rsidR="00276D87" w:rsidRDefault="00276D87" w:rsidP="00276D87">
      <w:pPr>
        <w:rPr>
          <w:szCs w:val="24"/>
        </w:rPr>
      </w:pPr>
    </w:p>
    <w:p w14:paraId="4B415CC4" w14:textId="77777777" w:rsidR="00276D87" w:rsidRDefault="00276D87" w:rsidP="00276D87">
      <w:pPr>
        <w:pStyle w:val="NoSpacing"/>
      </w:pPr>
      <w:r>
        <w:rPr>
          <w:b/>
          <w:bCs/>
        </w:rPr>
        <w:t>Thermocompression Bonding in Large Multichip Modules</w:t>
      </w:r>
      <w:r w:rsidRPr="00203B0D">
        <w:rPr>
          <w:b/>
          <w:bCs/>
        </w:rPr>
        <w:t>:</w:t>
      </w:r>
      <w:r>
        <w:t xml:space="preserve"> </w:t>
      </w:r>
      <w:r w:rsidRPr="0019627B">
        <w:t xml:space="preserve">As AI and </w:t>
      </w:r>
      <w:r>
        <w:t xml:space="preserve">high-performance computing </w:t>
      </w:r>
      <w:r w:rsidRPr="0019627B">
        <w:t>applications grow in sophistication, the demand</w:t>
      </w:r>
      <w:r>
        <w:t>s</w:t>
      </w:r>
      <w:r w:rsidRPr="0019627B">
        <w:t xml:space="preserve"> for higher bandwidth and faster data transfer rates will </w:t>
      </w:r>
      <w:r>
        <w:t xml:space="preserve">only </w:t>
      </w:r>
      <w:r w:rsidRPr="0019627B">
        <w:t>continue to increase</w:t>
      </w:r>
      <w:r>
        <w:t>. Various s</w:t>
      </w:r>
      <w:r w:rsidRPr="0019627B">
        <w:t>emiconductor packaging solution</w:t>
      </w:r>
      <w:r>
        <w:t>s</w:t>
      </w:r>
      <w:r w:rsidRPr="0019627B">
        <w:t xml:space="preserve"> </w:t>
      </w:r>
      <w:r>
        <w:t xml:space="preserve">are being pursued to </w:t>
      </w:r>
      <w:r w:rsidRPr="0019627B">
        <w:t>help meet the</w:t>
      </w:r>
      <w:r>
        <w:t>se</w:t>
      </w:r>
      <w:r w:rsidRPr="0019627B">
        <w:t xml:space="preserve"> demand</w:t>
      </w:r>
      <w:r>
        <w:t>s in multichip module architectures</w:t>
      </w:r>
      <w:r w:rsidRPr="0019627B">
        <w:t>.</w:t>
      </w:r>
      <w:r>
        <w:t xml:space="preserve"> One of them makes use of small pieces of silicon (Si) containing lines of interconnect, known as silicon bridges, which are used to span physical gaps and to interconnect the chips in multichip modules. ASE researchers will describe a version of this technology called </w:t>
      </w:r>
      <w:r w:rsidRPr="0019627B">
        <w:t>Fan-Out-Chip-on-Substrate-Bridge (</w:t>
      </w:r>
      <w:proofErr w:type="spellStart"/>
      <w:r w:rsidRPr="0019627B">
        <w:t>FOCoS</w:t>
      </w:r>
      <w:proofErr w:type="spellEnd"/>
      <w:r w:rsidRPr="0019627B">
        <w:t>-Bridge)</w:t>
      </w:r>
      <w:r>
        <w:t>, and how they used it to build and test for the first time</w:t>
      </w:r>
      <w:r w:rsidRPr="007F2259">
        <w:t xml:space="preserve"> a large chip module </w:t>
      </w:r>
      <w:r>
        <w:t xml:space="preserve">(&gt;3X Si reticle size) containing </w:t>
      </w:r>
      <w:r w:rsidRPr="007F2259">
        <w:t xml:space="preserve">10 </w:t>
      </w:r>
      <w:proofErr w:type="spellStart"/>
      <w:r w:rsidRPr="007F2259">
        <w:t>chiplets</w:t>
      </w:r>
      <w:proofErr w:type="spellEnd"/>
      <w:r w:rsidRPr="007F2259">
        <w:t xml:space="preserve"> and 10 Si bridge dies.</w:t>
      </w:r>
      <w:r>
        <w:t xml:space="preserve"> Two versions of this module were built and tested. One had a fan-out </w:t>
      </w:r>
      <w:r w:rsidRPr="008A534D">
        <w:t>size of 31 x 47 mm</w:t>
      </w:r>
      <w:r w:rsidRPr="00FD0A3E">
        <w:rPr>
          <w:vertAlign w:val="superscript"/>
        </w:rPr>
        <w:t>2</w:t>
      </w:r>
      <w:r w:rsidRPr="008A534D">
        <w:t xml:space="preserve"> </w:t>
      </w:r>
      <w:r>
        <w:t xml:space="preserve">(overall </w:t>
      </w:r>
      <w:r w:rsidRPr="008A534D">
        <w:t xml:space="preserve">package size </w:t>
      </w:r>
      <w:r>
        <w:t xml:space="preserve">= </w:t>
      </w:r>
      <w:r w:rsidRPr="008A534D">
        <w:t>70 x 78 mm</w:t>
      </w:r>
      <w:r w:rsidRPr="00FD0A3E">
        <w:rPr>
          <w:vertAlign w:val="superscript"/>
        </w:rPr>
        <w:t>2</w:t>
      </w:r>
      <w:r>
        <w:t xml:space="preserve">), and the other, with </w:t>
      </w:r>
      <w:r w:rsidRPr="008A534D">
        <w:t>more complex backside metallization</w:t>
      </w:r>
      <w:r>
        <w:t>, had a fan-out</w:t>
      </w:r>
      <w:r w:rsidRPr="008A534D">
        <w:t xml:space="preserve"> size of 50 x 50 mm</w:t>
      </w:r>
      <w:r w:rsidRPr="00FD0A3E">
        <w:rPr>
          <w:vertAlign w:val="superscript"/>
        </w:rPr>
        <w:t>2</w:t>
      </w:r>
      <w:r w:rsidRPr="008A534D">
        <w:t xml:space="preserve"> </w:t>
      </w:r>
      <w:r>
        <w:t>(</w:t>
      </w:r>
      <w:r w:rsidRPr="008A534D">
        <w:t xml:space="preserve">package size </w:t>
      </w:r>
      <w:r>
        <w:t xml:space="preserve">= </w:t>
      </w:r>
      <w:r w:rsidRPr="008A534D">
        <w:t xml:space="preserve">76.5 </w:t>
      </w:r>
      <w:r>
        <w:t>x</w:t>
      </w:r>
      <w:r w:rsidRPr="008A534D">
        <w:t xml:space="preserve"> 80 mm</w:t>
      </w:r>
      <w:r w:rsidRPr="00FD0A3E">
        <w:rPr>
          <w:vertAlign w:val="superscript"/>
        </w:rPr>
        <w:t>2</w:t>
      </w:r>
      <w:r>
        <w:t>)</w:t>
      </w:r>
      <w:r w:rsidRPr="008A534D">
        <w:t>.</w:t>
      </w:r>
    </w:p>
    <w:p w14:paraId="73639112" w14:textId="63A2D279" w:rsidR="00D76838" w:rsidRPr="00671B95" w:rsidRDefault="00276D87" w:rsidP="00D76838">
      <w:pPr>
        <w:pStyle w:val="NoSpacing"/>
        <w:ind w:firstLine="720"/>
        <w:rPr>
          <w:b/>
          <w:bCs/>
          <w:sz w:val="20"/>
          <w:szCs w:val="20"/>
        </w:rPr>
      </w:pPr>
      <w:r>
        <w:t xml:space="preserve">An issue with such </w:t>
      </w:r>
      <w:r w:rsidRPr="007F2259">
        <w:t>large size</w:t>
      </w:r>
      <w:r>
        <w:t>s</w:t>
      </w:r>
      <w:r w:rsidRPr="007F2259">
        <w:t xml:space="preserve"> is the </w:t>
      </w:r>
      <w:r>
        <w:t>potential for warpage,</w:t>
      </w:r>
      <w:r w:rsidRPr="007F2259">
        <w:t xml:space="preserve"> caused by </w:t>
      </w:r>
      <w:r>
        <w:t xml:space="preserve">differing </w:t>
      </w:r>
      <w:r w:rsidRPr="007F2259">
        <w:t>coefficient</w:t>
      </w:r>
      <w:r>
        <w:t>s</w:t>
      </w:r>
      <w:r w:rsidRPr="007F2259">
        <w:t xml:space="preserve"> of thermal expansion </w:t>
      </w:r>
      <w:r>
        <w:t xml:space="preserve">among the </w:t>
      </w:r>
      <w:r w:rsidRPr="007F2259">
        <w:t>Si dies, redistribution layer (RDL), molding layers, copper pillar</w:t>
      </w:r>
      <w:r>
        <w:t xml:space="preserve">s, </w:t>
      </w:r>
      <w:r w:rsidRPr="007F2259">
        <w:t xml:space="preserve">Si </w:t>
      </w:r>
      <w:r>
        <w:t>b</w:t>
      </w:r>
      <w:r w:rsidRPr="007F2259">
        <w:t>ridge</w:t>
      </w:r>
      <w:r>
        <w:t>s</w:t>
      </w:r>
      <w:r w:rsidRPr="007F2259">
        <w:t xml:space="preserve">, </w:t>
      </w:r>
      <w:proofErr w:type="spellStart"/>
      <w:r w:rsidRPr="007F2259">
        <w:t>microbumps</w:t>
      </w:r>
      <w:proofErr w:type="spellEnd"/>
      <w:r>
        <w:t xml:space="preserve">, and </w:t>
      </w:r>
      <w:r w:rsidRPr="007F2259">
        <w:t>organic substrate</w:t>
      </w:r>
      <w:r>
        <w:t xml:space="preserve">. The researchers used a thermocompression bonding process to reduce warpage during fabrication, and a variety of inspection methods afterward to evaluate the resulting modules. These included </w:t>
      </w:r>
      <w:r w:rsidRPr="00FD0A3E">
        <w:t>optical microscop</w:t>
      </w:r>
      <w:r>
        <w:t>y</w:t>
      </w:r>
      <w:r w:rsidRPr="00FD0A3E">
        <w:t>, shadow moiré, x-ray</w:t>
      </w:r>
      <w:r>
        <w:t xml:space="preserve">s, </w:t>
      </w:r>
      <w:r w:rsidRPr="00FD0A3E">
        <w:t>focused ion beam and scanning electron microscop</w:t>
      </w:r>
      <w:r>
        <w:t>y. They say the results show that thermocompression bonding is</w:t>
      </w:r>
      <w:r w:rsidRPr="00751148">
        <w:t xml:space="preserve"> appropriate for large-scale </w:t>
      </w:r>
      <w:proofErr w:type="spellStart"/>
      <w:r w:rsidRPr="00751148">
        <w:t>chiplet</w:t>
      </w:r>
      <w:proofErr w:type="spellEnd"/>
      <w:r w:rsidRPr="00751148">
        <w:t xml:space="preserve"> integration with embedded Si </w:t>
      </w:r>
      <w:proofErr w:type="gramStart"/>
      <w:r w:rsidRPr="00751148">
        <w:t>bridge</w:t>
      </w:r>
      <w:r>
        <w:t>s</w:t>
      </w:r>
      <w:r w:rsidRPr="00751148">
        <w:t xml:space="preserve">, </w:t>
      </w:r>
      <w:r>
        <w:t>and</w:t>
      </w:r>
      <w:proofErr w:type="gramEnd"/>
      <w:r>
        <w:t xml:space="preserve"> is suitable for </w:t>
      </w:r>
      <w:r w:rsidRPr="00751148">
        <w:t>high</w:t>
      </w:r>
      <w:r>
        <w:t>-</w:t>
      </w:r>
      <w:r w:rsidRPr="00751148">
        <w:t>density advanced packaging for high volume manufacturing.</w:t>
      </w:r>
      <w:r>
        <w:t xml:space="preserve"> </w:t>
      </w:r>
      <w:r w:rsidRPr="00671B95">
        <w:rPr>
          <w:b/>
          <w:bCs/>
          <w:sz w:val="20"/>
          <w:szCs w:val="20"/>
        </w:rPr>
        <w:t>(Paper 23.1, “</w:t>
      </w:r>
      <w:r w:rsidRPr="00671B95">
        <w:rPr>
          <w:b/>
          <w:bCs/>
          <w:i/>
          <w:iCs/>
          <w:sz w:val="20"/>
          <w:szCs w:val="20"/>
        </w:rPr>
        <w:t>Advanced Thermocompression Bonding Application on High-Density Fan-</w:t>
      </w:r>
      <w:r w:rsidR="00D76838" w:rsidRPr="00671B95">
        <w:rPr>
          <w:b/>
          <w:bCs/>
          <w:i/>
          <w:iCs/>
          <w:sz w:val="20"/>
          <w:szCs w:val="20"/>
        </w:rPr>
        <w:t xml:space="preserve">Out Embedded Bridge Technology </w:t>
      </w:r>
      <w:r w:rsidR="002238B0">
        <w:rPr>
          <w:b/>
          <w:bCs/>
          <w:i/>
          <w:iCs/>
          <w:sz w:val="20"/>
          <w:szCs w:val="20"/>
        </w:rPr>
        <w:t>F</w:t>
      </w:r>
      <w:r w:rsidR="00D76838" w:rsidRPr="00671B95">
        <w:rPr>
          <w:b/>
          <w:bCs/>
          <w:i/>
          <w:iCs/>
          <w:sz w:val="20"/>
          <w:szCs w:val="20"/>
        </w:rPr>
        <w:t>or HPC/AI/ML</w:t>
      </w:r>
      <w:r w:rsidR="00D76838" w:rsidRPr="00671B95">
        <w:rPr>
          <w:b/>
          <w:bCs/>
          <w:sz w:val="20"/>
          <w:szCs w:val="20"/>
        </w:rPr>
        <w:t xml:space="preserve">,” W. </w:t>
      </w:r>
      <w:proofErr w:type="spellStart"/>
      <w:r w:rsidR="00D76838" w:rsidRPr="00671B95">
        <w:rPr>
          <w:b/>
          <w:bCs/>
          <w:sz w:val="20"/>
          <w:szCs w:val="20"/>
        </w:rPr>
        <w:t>Wudjud</w:t>
      </w:r>
      <w:proofErr w:type="spellEnd"/>
      <w:r w:rsidR="00D76838" w:rsidRPr="00671B95">
        <w:rPr>
          <w:b/>
          <w:bCs/>
          <w:sz w:val="20"/>
          <w:szCs w:val="20"/>
        </w:rPr>
        <w:t xml:space="preserve"> et al, ASE/Advanced Semiconductor Engineering, Inc.)</w:t>
      </w:r>
    </w:p>
    <w:p w14:paraId="037B2C13" w14:textId="122DA627" w:rsidR="00080327" w:rsidRPr="00080327" w:rsidRDefault="00080327" w:rsidP="00276D87">
      <w:pPr>
        <w:pStyle w:val="NoSpacing"/>
      </w:pPr>
    </w:p>
    <w:p w14:paraId="574AB3E3" w14:textId="27567F77" w:rsidR="00080327" w:rsidRPr="004E6AFA" w:rsidRDefault="00080327" w:rsidP="00080327">
      <w:pPr>
        <w:pStyle w:val="NoSpacing"/>
      </w:pPr>
      <w:r w:rsidRPr="004E6AFA">
        <w:rPr>
          <w:b/>
          <w:bCs/>
        </w:rPr>
        <w:t>Studying the Reliability of Low-Temperature Solder Joints</w:t>
      </w:r>
      <w:r w:rsidRPr="004E6AFA">
        <w:t xml:space="preserve">: Low-temperature solders (LTSs) are growing in </w:t>
      </w:r>
      <w:r w:rsidRPr="007A732D">
        <w:t xml:space="preserve">popularity in surface-mount architectures for their lower melting points, which reduce reflow temperatures and minimize warpage, </w:t>
      </w:r>
      <w:proofErr w:type="gramStart"/>
      <w:r w:rsidRPr="007A732D">
        <w:t>cost</w:t>
      </w:r>
      <w:proofErr w:type="gramEnd"/>
      <w:r w:rsidRPr="007A732D">
        <w:t xml:space="preserve"> and energy consumption. However, failure analyses of joints made with LTSs are ongoing. A team of investigators from Auburn University, NXP Semiconductors and Binghamton University will describe their analyses of hybrid joints consisting of ball grid array (BGA) packages containing Sn-Ag-Cu (SAC) solder balls, mounted onto printed circuit boards (PCBs) with LTS paste. These joints tend to have varying concentrations of bismuth </w:t>
      </w:r>
      <w:r w:rsidRPr="004E6AFA">
        <w:t>(Bi) from the PCB copper pad to the component’s copper pad. Bi diffusion potentially increas</w:t>
      </w:r>
      <w:r>
        <w:t>es</w:t>
      </w:r>
      <w:r w:rsidRPr="004E6AFA">
        <w:t xml:space="preserve"> reliability during thermal cycling </w:t>
      </w:r>
      <w:r>
        <w:t xml:space="preserve">by </w:t>
      </w:r>
      <w:r w:rsidRPr="004E6AFA">
        <w:t>restrict</w:t>
      </w:r>
      <w:r>
        <w:t>ing</w:t>
      </w:r>
      <w:r w:rsidRPr="004E6AFA">
        <w:t xml:space="preserve"> the coarsening of intermetallic compound particles/layers</w:t>
      </w:r>
      <w:r>
        <w:t xml:space="preserve">. However, </w:t>
      </w:r>
      <w:r w:rsidRPr="004E6AFA">
        <w:t xml:space="preserve">excessive Bi concentrations at the PCB side can lead to </w:t>
      </w:r>
      <w:proofErr w:type="gramStart"/>
      <w:r w:rsidRPr="004E6AFA">
        <w:t>Bi-embrittlement</w:t>
      </w:r>
      <w:proofErr w:type="gramEnd"/>
      <w:r w:rsidRPr="004E6AFA">
        <w:t>, making it a prevalent failure location.</w:t>
      </w:r>
    </w:p>
    <w:p w14:paraId="4E6DC081" w14:textId="5F4ECC41" w:rsidR="00080327" w:rsidRPr="00847C29" w:rsidRDefault="00080327" w:rsidP="00080327">
      <w:pPr>
        <w:pStyle w:val="NoSpacing"/>
        <w:ind w:firstLine="720"/>
        <w:rPr>
          <w:b/>
          <w:bCs/>
          <w:sz w:val="20"/>
          <w:szCs w:val="20"/>
        </w:rPr>
      </w:pPr>
      <w:r w:rsidRPr="004E6AFA">
        <w:lastRenderedPageBreak/>
        <w:t>The researchers performed</w:t>
      </w:r>
      <w:r>
        <w:t xml:space="preserve"> </w:t>
      </w:r>
      <w:r w:rsidRPr="004E6AFA">
        <w:t>creep tests to study solder deformation over time, including a modified Garofalo creep model to account for Bi diffusion in hybrid joints. They also developed a finite element model of a BGA assembly with hybrid joints. The modeling results were correlated with experimental board-level failure data, and the Bi distribution in the joints was modeled across multiple layers</w:t>
      </w:r>
      <w:r>
        <w:t xml:space="preserve">. The </w:t>
      </w:r>
      <w:r w:rsidRPr="004E6AFA">
        <w:t xml:space="preserve">Bi-concentration gradient in each layer </w:t>
      </w:r>
      <w:r>
        <w:t xml:space="preserve">was </w:t>
      </w:r>
      <w:r w:rsidRPr="004E6AFA">
        <w:t>chosen to replicate observations in the actual joints, which were mapped by energy-dispersive X-ray spectroscopy (EDS). At ECTC, the researchers will describe the results of these studies</w:t>
      </w:r>
      <w:r>
        <w:t>, and how they</w:t>
      </w:r>
      <w:r w:rsidRPr="004E6AFA">
        <w:t xml:space="preserve"> can be used to predict PCB-end failure in hybrid joints under various thermal conditions. </w:t>
      </w:r>
      <w:r w:rsidRPr="00847C29">
        <w:rPr>
          <w:b/>
          <w:bCs/>
          <w:sz w:val="20"/>
          <w:szCs w:val="20"/>
        </w:rPr>
        <w:t>(Paper 12.6, “</w:t>
      </w:r>
      <w:r w:rsidRPr="00847C29">
        <w:rPr>
          <w:b/>
          <w:bCs/>
          <w:i/>
          <w:iCs/>
          <w:sz w:val="20"/>
          <w:szCs w:val="20"/>
        </w:rPr>
        <w:t xml:space="preserve">Analysis of Mechanical Behavior of Hybrid SAC-LTS Joints </w:t>
      </w:r>
      <w:r w:rsidR="000347B8">
        <w:rPr>
          <w:b/>
          <w:bCs/>
          <w:i/>
          <w:iCs/>
          <w:sz w:val="20"/>
          <w:szCs w:val="20"/>
        </w:rPr>
        <w:t>U</w:t>
      </w:r>
      <w:r w:rsidRPr="00847C29">
        <w:rPr>
          <w:b/>
          <w:bCs/>
          <w:i/>
          <w:iCs/>
          <w:sz w:val="20"/>
          <w:szCs w:val="20"/>
        </w:rPr>
        <w:t xml:space="preserve">nder Temperature Cycling </w:t>
      </w:r>
      <w:proofErr w:type="gramStart"/>
      <w:r w:rsidR="000347B8">
        <w:rPr>
          <w:b/>
          <w:bCs/>
          <w:i/>
          <w:iCs/>
          <w:sz w:val="20"/>
          <w:szCs w:val="20"/>
        </w:rPr>
        <w:t>W</w:t>
      </w:r>
      <w:r w:rsidRPr="00847C29">
        <w:rPr>
          <w:b/>
          <w:bCs/>
          <w:i/>
          <w:iCs/>
          <w:sz w:val="20"/>
          <w:szCs w:val="20"/>
        </w:rPr>
        <w:t>ith</w:t>
      </w:r>
      <w:proofErr w:type="gramEnd"/>
      <w:r w:rsidRPr="00847C29">
        <w:rPr>
          <w:b/>
          <w:bCs/>
          <w:i/>
          <w:iCs/>
          <w:sz w:val="20"/>
          <w:szCs w:val="20"/>
        </w:rPr>
        <w:t xml:space="preserve"> a Modified Garofalo Creep Model Based on Bi Concentration</w:t>
      </w:r>
      <w:r w:rsidRPr="00847C29">
        <w:rPr>
          <w:b/>
          <w:bCs/>
          <w:sz w:val="20"/>
          <w:szCs w:val="20"/>
        </w:rPr>
        <w:t>,” S. Chakraborty et al, Auburn Univ/NXP Semiconductors/Binghamton Univ.)</w:t>
      </w:r>
    </w:p>
    <w:p w14:paraId="1B81C518" w14:textId="5E431426" w:rsidR="00885EA7" w:rsidRDefault="00885EA7" w:rsidP="00885EA7">
      <w:pPr>
        <w:pStyle w:val="NoSpacing"/>
      </w:pPr>
    </w:p>
    <w:p w14:paraId="5C134363" w14:textId="77777777" w:rsidR="00106D56" w:rsidRDefault="00106D56" w:rsidP="00106D56">
      <w:pPr>
        <w:pStyle w:val="NoSpacing"/>
      </w:pPr>
      <w:r>
        <w:rPr>
          <w:b/>
          <w:bCs/>
        </w:rPr>
        <w:t>Multiple T</w:t>
      </w:r>
      <w:r w:rsidRPr="004467A7">
        <w:rPr>
          <w:b/>
          <w:bCs/>
        </w:rPr>
        <w:t xml:space="preserve">esting </w:t>
      </w:r>
      <w:r>
        <w:rPr>
          <w:b/>
          <w:bCs/>
        </w:rPr>
        <w:t>T</w:t>
      </w:r>
      <w:r w:rsidRPr="004467A7">
        <w:rPr>
          <w:b/>
          <w:bCs/>
        </w:rPr>
        <w:t xml:space="preserve">echniques </w:t>
      </w:r>
      <w:r>
        <w:rPr>
          <w:b/>
          <w:bCs/>
        </w:rPr>
        <w:t>Needed to Assess W</w:t>
      </w:r>
      <w:r w:rsidRPr="004467A7">
        <w:rPr>
          <w:b/>
          <w:bCs/>
        </w:rPr>
        <w:t>afer</w:t>
      </w:r>
      <w:r>
        <w:rPr>
          <w:b/>
          <w:bCs/>
        </w:rPr>
        <w:t>-</w:t>
      </w:r>
      <w:r w:rsidRPr="004467A7">
        <w:rPr>
          <w:b/>
          <w:bCs/>
        </w:rPr>
        <w:t>to</w:t>
      </w:r>
      <w:r>
        <w:rPr>
          <w:b/>
          <w:bCs/>
        </w:rPr>
        <w:t>-W</w:t>
      </w:r>
      <w:r w:rsidRPr="004467A7">
        <w:rPr>
          <w:b/>
          <w:bCs/>
        </w:rPr>
        <w:t xml:space="preserve">afer </w:t>
      </w:r>
      <w:r>
        <w:rPr>
          <w:b/>
          <w:bCs/>
        </w:rPr>
        <w:t>A</w:t>
      </w:r>
      <w:r w:rsidRPr="004467A7">
        <w:rPr>
          <w:b/>
          <w:bCs/>
        </w:rPr>
        <w:t xml:space="preserve">dhesion: </w:t>
      </w:r>
      <w:r w:rsidRPr="00D7271D">
        <w:t>Wafer</w:t>
      </w:r>
      <w:r>
        <w:t>-</w:t>
      </w:r>
      <w:r w:rsidRPr="00D7271D">
        <w:t>to</w:t>
      </w:r>
      <w:r>
        <w:t>-</w:t>
      </w:r>
      <w:r w:rsidRPr="00D7271D">
        <w:t xml:space="preserve">wafer hybrid bonding </w:t>
      </w:r>
      <w:r>
        <w:t xml:space="preserve">enables the </w:t>
      </w:r>
      <w:r w:rsidRPr="00D7271D">
        <w:t>integration of heterogeneous wafers</w:t>
      </w:r>
      <w:r w:rsidRPr="00B81B46">
        <w:t xml:space="preserve"> </w:t>
      </w:r>
      <w:r>
        <w:t xml:space="preserve">with </w:t>
      </w:r>
      <w:r w:rsidRPr="00D7271D">
        <w:t>different functionalities and materials</w:t>
      </w:r>
      <w:r>
        <w:t xml:space="preserve">, </w:t>
      </w:r>
      <w:proofErr w:type="gramStart"/>
      <w:r>
        <w:t>and also</w:t>
      </w:r>
      <w:proofErr w:type="gramEnd"/>
      <w:r>
        <w:t xml:space="preserve"> enables </w:t>
      </w:r>
      <w:r w:rsidRPr="00D7271D">
        <w:t>high interconnection densit</w:t>
      </w:r>
      <w:r>
        <w:t>ies.</w:t>
      </w:r>
      <w:r w:rsidRPr="003233C1">
        <w:t xml:space="preserve"> </w:t>
      </w:r>
      <w:r>
        <w:t xml:space="preserve">However, hybrid bonding requires a dielectric layer with bonding energy high enough to withstand aggressive processing steps such as grinding, </w:t>
      </w:r>
      <w:proofErr w:type="gramStart"/>
      <w:r>
        <w:t>dicing</w:t>
      </w:r>
      <w:proofErr w:type="gramEnd"/>
      <w:r>
        <w:t xml:space="preserve"> and packaging. Characterizing </w:t>
      </w:r>
      <w:r w:rsidRPr="00D7271D">
        <w:t xml:space="preserve">the bonding strength between the wafers is </w:t>
      </w:r>
      <w:r>
        <w:t xml:space="preserve">vital but </w:t>
      </w:r>
      <w:r w:rsidRPr="00D7271D">
        <w:t>challenging</w:t>
      </w:r>
      <w:r>
        <w:t>. It r</w:t>
      </w:r>
      <w:r w:rsidRPr="00D7271D">
        <w:t>equires reliable and accurate methods</w:t>
      </w:r>
      <w:r w:rsidRPr="0011395F">
        <w:t xml:space="preserve"> that can provide relevant information for optimizing the bonding process and ensuring the reliability of the devices.</w:t>
      </w:r>
    </w:p>
    <w:p w14:paraId="7F96BDE7" w14:textId="2C7595F2" w:rsidR="00106D56" w:rsidRDefault="00106D56" w:rsidP="00106D56">
      <w:pPr>
        <w:pStyle w:val="NoSpacing"/>
        <w:ind w:firstLine="720"/>
      </w:pPr>
      <w:r>
        <w:t>IMEC researchers will describe several</w:t>
      </w:r>
      <w:r w:rsidRPr="003A5CA1">
        <w:t xml:space="preserve"> </w:t>
      </w:r>
      <w:r>
        <w:t>complementary techniques</w:t>
      </w:r>
      <w:r w:rsidRPr="003A5CA1">
        <w:t xml:space="preserve"> </w:t>
      </w:r>
      <w:r>
        <w:t>they used to assess</w:t>
      </w:r>
      <w:r w:rsidRPr="003A5CA1">
        <w:t xml:space="preserve"> the bonding strength of wafers with silicon carbon nitride (</w:t>
      </w:r>
      <w:proofErr w:type="spellStart"/>
      <w:r w:rsidRPr="003A5CA1">
        <w:t>SiCN</w:t>
      </w:r>
      <w:proofErr w:type="spellEnd"/>
      <w:r w:rsidRPr="003A5CA1">
        <w:t xml:space="preserve">) as the primary bonding surface. The methods </w:t>
      </w:r>
      <w:r>
        <w:t xml:space="preserve">were: a </w:t>
      </w:r>
      <w:proofErr w:type="spellStart"/>
      <w:r w:rsidRPr="003A5CA1">
        <w:t>Maszara</w:t>
      </w:r>
      <w:proofErr w:type="spellEnd"/>
      <w:r w:rsidRPr="003A5CA1">
        <w:t xml:space="preserve"> test</w:t>
      </w:r>
      <w:r>
        <w:t xml:space="preserve">, </w:t>
      </w:r>
      <w:r w:rsidRPr="003A5CA1">
        <w:t>four-point bending</w:t>
      </w:r>
      <w:r>
        <w:t>,</w:t>
      </w:r>
      <w:r w:rsidRPr="003A5CA1">
        <w:t xml:space="preserve"> and nanoindentation</w:t>
      </w:r>
      <w:r>
        <w:t>-</w:t>
      </w:r>
      <w:r w:rsidRPr="003A5CA1">
        <w:t>based techniques (</w:t>
      </w:r>
      <w:r>
        <w:t xml:space="preserve">using </w:t>
      </w:r>
      <w:r w:rsidRPr="003A5CA1">
        <w:t>wedge and cube corner indenter tip</w:t>
      </w:r>
      <w:r>
        <w:t>s</w:t>
      </w:r>
      <w:r w:rsidRPr="003A5CA1">
        <w:t>)</w:t>
      </w:r>
      <w:r>
        <w:t>.</w:t>
      </w:r>
      <w:r w:rsidRPr="005263DC">
        <w:t xml:space="preserve"> </w:t>
      </w:r>
      <w:r>
        <w:t xml:space="preserve">Because these tests </w:t>
      </w:r>
      <w:r w:rsidRPr="00F562DF">
        <w:t>yield similar trends when used in the same interface</w:t>
      </w:r>
      <w:r>
        <w:t>, the researchers say using them together enables results to be cross-checked for accuracy</w:t>
      </w:r>
      <w:r w:rsidRPr="00F562DF">
        <w:t xml:space="preserve">. </w:t>
      </w:r>
      <w:r>
        <w:t xml:space="preserve">For example, in their test devices, in </w:t>
      </w:r>
      <w:r w:rsidRPr="00F562DF">
        <w:t xml:space="preserve">all cases it was observed that the adhesion energy of </w:t>
      </w:r>
      <w:proofErr w:type="spellStart"/>
      <w:r w:rsidRPr="00F562DF">
        <w:t>SiCN</w:t>
      </w:r>
      <w:proofErr w:type="spellEnd"/>
      <w:r w:rsidRPr="00F562DF">
        <w:t>/</w:t>
      </w:r>
      <w:proofErr w:type="spellStart"/>
      <w:r w:rsidRPr="00F562DF">
        <w:t>SiCN</w:t>
      </w:r>
      <w:proofErr w:type="spellEnd"/>
      <w:r w:rsidRPr="00F562DF">
        <w:t xml:space="preserve"> interfaces increases rapidly </w:t>
      </w:r>
      <w:r w:rsidRPr="005263DC">
        <w:t xml:space="preserve">at </w:t>
      </w:r>
      <w:r>
        <w:t>post-bond anneal temperatures of ~</w:t>
      </w:r>
      <w:r w:rsidRPr="00F562DF">
        <w:t>200°C</w:t>
      </w:r>
      <w:r>
        <w:t>,</w:t>
      </w:r>
      <w:r w:rsidRPr="00F562DF">
        <w:t xml:space="preserve"> and reaches its maximum at 250°C</w:t>
      </w:r>
      <w:r w:rsidRPr="005263DC">
        <w:t>.</w:t>
      </w:r>
      <w:r>
        <w:t xml:space="preserve"> </w:t>
      </w:r>
      <w:r w:rsidRPr="00A61384">
        <w:rPr>
          <w:b/>
          <w:sz w:val="20"/>
          <w:szCs w:val="20"/>
        </w:rPr>
        <w:t xml:space="preserve">(Paper </w:t>
      </w:r>
      <w:r>
        <w:rPr>
          <w:b/>
          <w:sz w:val="20"/>
          <w:szCs w:val="20"/>
        </w:rPr>
        <w:t>19</w:t>
      </w:r>
      <w:r w:rsidRPr="00A61384">
        <w:rPr>
          <w:b/>
          <w:sz w:val="20"/>
          <w:szCs w:val="20"/>
        </w:rPr>
        <w:t>.</w:t>
      </w:r>
      <w:r>
        <w:rPr>
          <w:b/>
          <w:sz w:val="20"/>
          <w:szCs w:val="20"/>
        </w:rPr>
        <w:t>5</w:t>
      </w:r>
      <w:r w:rsidRPr="00A61384">
        <w:rPr>
          <w:b/>
          <w:sz w:val="20"/>
          <w:szCs w:val="20"/>
        </w:rPr>
        <w:t>, “</w:t>
      </w:r>
      <w:r w:rsidRPr="000347B8">
        <w:rPr>
          <w:b/>
          <w:i/>
          <w:iCs/>
          <w:sz w:val="20"/>
          <w:szCs w:val="20"/>
        </w:rPr>
        <w:t xml:space="preserve">Methodologies </w:t>
      </w:r>
      <w:proofErr w:type="gramStart"/>
      <w:r w:rsidR="002238B0">
        <w:rPr>
          <w:b/>
          <w:i/>
          <w:iCs/>
          <w:sz w:val="20"/>
          <w:szCs w:val="20"/>
        </w:rPr>
        <w:t>F</w:t>
      </w:r>
      <w:r w:rsidRPr="000347B8">
        <w:rPr>
          <w:b/>
          <w:i/>
          <w:iCs/>
          <w:sz w:val="20"/>
          <w:szCs w:val="20"/>
        </w:rPr>
        <w:t>or</w:t>
      </w:r>
      <w:proofErr w:type="gramEnd"/>
      <w:r w:rsidRPr="000347B8">
        <w:rPr>
          <w:b/>
          <w:i/>
          <w:iCs/>
          <w:sz w:val="20"/>
          <w:szCs w:val="20"/>
        </w:rPr>
        <w:t xml:space="preserve"> Characterization of W2W Bonding Strength</w:t>
      </w:r>
      <w:r w:rsidRPr="00A61384">
        <w:rPr>
          <w:b/>
          <w:sz w:val="20"/>
          <w:szCs w:val="20"/>
        </w:rPr>
        <w:t xml:space="preserve">,” </w:t>
      </w:r>
      <w:r>
        <w:rPr>
          <w:b/>
          <w:sz w:val="20"/>
          <w:szCs w:val="20"/>
        </w:rPr>
        <w:t xml:space="preserve">M. </w:t>
      </w:r>
      <w:r w:rsidRPr="008C26C4">
        <w:rPr>
          <w:b/>
          <w:sz w:val="20"/>
          <w:szCs w:val="20"/>
        </w:rPr>
        <w:t xml:space="preserve">Gonzalez et al, </w:t>
      </w:r>
      <w:r>
        <w:rPr>
          <w:b/>
          <w:sz w:val="20"/>
          <w:szCs w:val="20"/>
        </w:rPr>
        <w:t>IMEC</w:t>
      </w:r>
      <w:r w:rsidRPr="00A61384">
        <w:rPr>
          <w:b/>
          <w:sz w:val="20"/>
          <w:szCs w:val="20"/>
        </w:rPr>
        <w:t>)</w:t>
      </w:r>
    </w:p>
    <w:p w14:paraId="432ACD50" w14:textId="77777777" w:rsidR="00106D56" w:rsidRDefault="00106D56" w:rsidP="00885EA7">
      <w:pPr>
        <w:pStyle w:val="NoSpacing"/>
      </w:pPr>
    </w:p>
    <w:p w14:paraId="0B796573" w14:textId="77777777" w:rsidR="00930FE2" w:rsidRPr="00A8215C" w:rsidRDefault="00930FE2" w:rsidP="00930FE2">
      <w:pPr>
        <w:pStyle w:val="NoSpacing"/>
        <w:rPr>
          <w:sz w:val="23"/>
          <w:szCs w:val="23"/>
        </w:rPr>
      </w:pPr>
      <w:r w:rsidRPr="00A8215C">
        <w:rPr>
          <w:b/>
          <w:bCs/>
          <w:sz w:val="23"/>
          <w:szCs w:val="23"/>
        </w:rPr>
        <w:t xml:space="preserve">Optimized Modeling Solution to Predict Board Warpage/Localized Stresses: </w:t>
      </w:r>
      <w:r w:rsidRPr="00A8215C">
        <w:rPr>
          <w:sz w:val="23"/>
          <w:szCs w:val="23"/>
        </w:rPr>
        <w:t>Higher-performance and lower-power hardware is needed to process fast-growing generative AI (</w:t>
      </w:r>
      <w:proofErr w:type="spellStart"/>
      <w:r w:rsidRPr="00A8215C">
        <w:rPr>
          <w:sz w:val="23"/>
          <w:szCs w:val="23"/>
        </w:rPr>
        <w:t>GenAI</w:t>
      </w:r>
      <w:proofErr w:type="spellEnd"/>
      <w:r w:rsidRPr="00A8215C">
        <w:rPr>
          <w:sz w:val="23"/>
          <w:szCs w:val="23"/>
        </w:rPr>
        <w:t>) workloads such as Large Language Models (LLMs). These devices require more silicon to be integrated into a single package, along with more chip-to-chip interconnects among the packages on a printed circuit board. This means boards are being designed with ever-smaller features, including copper traces with finer lines and spacings, and higher-aspect-ratio vias between metal layers. With these smaller features, identifying key risks such as overall board warpage and localized stress on fine features like traces and vias, is essential to the viability of future hardware.</w:t>
      </w:r>
    </w:p>
    <w:p w14:paraId="3C396D80" w14:textId="286306A2" w:rsidR="00930FE2" w:rsidRPr="00A8215C" w:rsidRDefault="00930FE2" w:rsidP="00930FE2">
      <w:pPr>
        <w:pStyle w:val="NoSpacing"/>
        <w:ind w:firstLine="720"/>
        <w:rPr>
          <w:b/>
          <w:bCs/>
          <w:sz w:val="20"/>
          <w:szCs w:val="20"/>
        </w:rPr>
      </w:pPr>
      <w:r w:rsidRPr="00A8215C">
        <w:rPr>
          <w:sz w:val="23"/>
          <w:szCs w:val="23"/>
        </w:rPr>
        <w:t xml:space="preserve">In this work, </w:t>
      </w:r>
      <w:proofErr w:type="spellStart"/>
      <w:r w:rsidRPr="00930FE2">
        <w:rPr>
          <w:sz w:val="23"/>
          <w:szCs w:val="23"/>
        </w:rPr>
        <w:t>Groq</w:t>
      </w:r>
      <w:proofErr w:type="spellEnd"/>
      <w:r w:rsidRPr="00A8215C">
        <w:rPr>
          <w:sz w:val="23"/>
          <w:szCs w:val="23"/>
        </w:rPr>
        <w:t xml:space="preserve"> expands on using finite element analysis (FEA) simulations to develop a comprehensive modeling solution. This approach can be used to both evaluate and mitigate risks during board assembly. The researchers studied the advantages and drawbacks of three different modeling approaches to understand global warpage behavior – rule-of-mixture, trace mapping, and full reinforcement modeling. The</w:t>
      </w:r>
      <w:r>
        <w:rPr>
          <w:sz w:val="23"/>
          <w:szCs w:val="23"/>
        </w:rPr>
        <w:t>y</w:t>
      </w:r>
      <w:r w:rsidRPr="00A8215C">
        <w:rPr>
          <w:sz w:val="23"/>
          <w:szCs w:val="23"/>
        </w:rPr>
        <w:t xml:space="preserve"> concluded that an optimal modeling methodology requires a hybrid approach to balance accuracy and computational time. Their proposed warpage-modeling methodology has great accuracy against measurement data for risk-location prediction. </w:t>
      </w:r>
      <w:proofErr w:type="spellStart"/>
      <w:r w:rsidRPr="00A8215C">
        <w:rPr>
          <w:sz w:val="23"/>
          <w:szCs w:val="23"/>
        </w:rPr>
        <w:t>Groq</w:t>
      </w:r>
      <w:proofErr w:type="spellEnd"/>
      <w:r w:rsidRPr="00A8215C">
        <w:rPr>
          <w:sz w:val="23"/>
          <w:szCs w:val="23"/>
        </w:rPr>
        <w:t xml:space="preserve"> also will talk about the importance of other issues – part-to-part manufacturing variations</w:t>
      </w:r>
      <w:r>
        <w:rPr>
          <w:sz w:val="23"/>
          <w:szCs w:val="23"/>
        </w:rPr>
        <w:t>,</w:t>
      </w:r>
      <w:r w:rsidRPr="00A8215C">
        <w:rPr>
          <w:sz w:val="23"/>
          <w:szCs w:val="23"/>
        </w:rPr>
        <w:t xml:space="preserve"> repeatability testing during temperature cycling, and stress-free temperature identification – that can impact board-level warpage predictions. Moreover, </w:t>
      </w:r>
      <w:proofErr w:type="spellStart"/>
      <w:r w:rsidRPr="00A8215C">
        <w:rPr>
          <w:sz w:val="23"/>
          <w:szCs w:val="23"/>
        </w:rPr>
        <w:t>Groq’s</w:t>
      </w:r>
      <w:proofErr w:type="spellEnd"/>
      <w:r w:rsidRPr="00A8215C">
        <w:rPr>
          <w:sz w:val="23"/>
          <w:szCs w:val="23"/>
        </w:rPr>
        <w:t xml:space="preserve"> proposed methodology also reveals high risk locations for millions of fine feature traces and vias embedded in the board, enabling a thorough understanding of board behavior during </w:t>
      </w:r>
      <w:r>
        <w:rPr>
          <w:sz w:val="23"/>
          <w:szCs w:val="23"/>
        </w:rPr>
        <w:t xml:space="preserve">the </w:t>
      </w:r>
      <w:r w:rsidRPr="00A8215C">
        <w:rPr>
          <w:sz w:val="23"/>
          <w:szCs w:val="23"/>
        </w:rPr>
        <w:t>assembly process.</w:t>
      </w:r>
      <w:r>
        <w:rPr>
          <w:sz w:val="23"/>
          <w:szCs w:val="23"/>
        </w:rPr>
        <w:t xml:space="preserve"> </w:t>
      </w:r>
      <w:r w:rsidRPr="00A8215C">
        <w:rPr>
          <w:b/>
          <w:bCs/>
          <w:sz w:val="20"/>
          <w:szCs w:val="20"/>
        </w:rPr>
        <w:t>(Paper 24.6, “</w:t>
      </w:r>
      <w:r w:rsidRPr="00A8215C">
        <w:rPr>
          <w:b/>
          <w:bCs/>
          <w:i/>
          <w:iCs/>
          <w:sz w:val="20"/>
          <w:szCs w:val="20"/>
        </w:rPr>
        <w:t xml:space="preserve">Optimized Simulation Methodology of Warpage and Localized Stress Hotspot Prediction </w:t>
      </w:r>
      <w:proofErr w:type="gramStart"/>
      <w:r w:rsidR="002238B0">
        <w:rPr>
          <w:b/>
          <w:bCs/>
          <w:i/>
          <w:iCs/>
          <w:sz w:val="20"/>
          <w:szCs w:val="20"/>
        </w:rPr>
        <w:t>F</w:t>
      </w:r>
      <w:r w:rsidRPr="00A8215C">
        <w:rPr>
          <w:b/>
          <w:bCs/>
          <w:i/>
          <w:iCs/>
          <w:sz w:val="20"/>
          <w:szCs w:val="20"/>
        </w:rPr>
        <w:t>or</w:t>
      </w:r>
      <w:proofErr w:type="gramEnd"/>
      <w:r w:rsidRPr="00A8215C">
        <w:rPr>
          <w:b/>
          <w:bCs/>
          <w:i/>
          <w:iCs/>
          <w:sz w:val="20"/>
          <w:szCs w:val="20"/>
        </w:rPr>
        <w:t xml:space="preserve"> Assembly Risk Assessment</w:t>
      </w:r>
      <w:r w:rsidRPr="00A8215C">
        <w:rPr>
          <w:b/>
          <w:bCs/>
          <w:sz w:val="20"/>
          <w:szCs w:val="20"/>
        </w:rPr>
        <w:t xml:space="preserve">,” Z. Yang et al, </w:t>
      </w:r>
      <w:proofErr w:type="spellStart"/>
      <w:r w:rsidRPr="00A8215C">
        <w:rPr>
          <w:b/>
          <w:bCs/>
          <w:sz w:val="20"/>
          <w:szCs w:val="20"/>
        </w:rPr>
        <w:t>Groq</w:t>
      </w:r>
      <w:proofErr w:type="spellEnd"/>
      <w:r w:rsidRPr="00A8215C">
        <w:rPr>
          <w:b/>
          <w:bCs/>
          <w:sz w:val="20"/>
          <w:szCs w:val="20"/>
        </w:rPr>
        <w:t xml:space="preserve"> Inc./Ansys)</w:t>
      </w:r>
    </w:p>
    <w:p w14:paraId="72F87589" w14:textId="77777777" w:rsidR="00276D87" w:rsidRDefault="00276D87" w:rsidP="00276D87">
      <w:pPr>
        <w:pStyle w:val="NoSpacing"/>
      </w:pPr>
    </w:p>
    <w:p w14:paraId="40C1F9FD" w14:textId="77777777" w:rsidR="00276D87" w:rsidRDefault="00276D87" w:rsidP="00276D87">
      <w:pPr>
        <w:rPr>
          <w:szCs w:val="24"/>
        </w:rPr>
      </w:pPr>
      <w:r w:rsidRPr="00057E1A">
        <w:rPr>
          <w:b/>
          <w:bCs/>
          <w:szCs w:val="24"/>
        </w:rPr>
        <w:lastRenderedPageBreak/>
        <w:t>Build</w:t>
      </w:r>
      <w:r>
        <w:rPr>
          <w:b/>
          <w:bCs/>
          <w:szCs w:val="24"/>
        </w:rPr>
        <w:t>i</w:t>
      </w:r>
      <w:r w:rsidRPr="00057E1A">
        <w:rPr>
          <w:b/>
          <w:bCs/>
          <w:szCs w:val="24"/>
        </w:rPr>
        <w:t>ng Better BGAs for High-Current, High-Performance Applications:</w:t>
      </w:r>
      <w:r>
        <w:rPr>
          <w:szCs w:val="24"/>
        </w:rPr>
        <w:t xml:space="preserve"> </w:t>
      </w:r>
      <w:r w:rsidRPr="000179BA">
        <w:rPr>
          <w:szCs w:val="24"/>
        </w:rPr>
        <w:t xml:space="preserve">Current densities for high-performance applications such as AI/ML </w:t>
      </w:r>
      <w:r>
        <w:rPr>
          <w:szCs w:val="24"/>
        </w:rPr>
        <w:t>(a</w:t>
      </w:r>
      <w:r w:rsidRPr="000179BA">
        <w:rPr>
          <w:szCs w:val="24"/>
        </w:rPr>
        <w:t xml:space="preserve">rtificial </w:t>
      </w:r>
      <w:r>
        <w:rPr>
          <w:szCs w:val="24"/>
        </w:rPr>
        <w:t>i</w:t>
      </w:r>
      <w:r w:rsidRPr="000179BA">
        <w:rPr>
          <w:szCs w:val="24"/>
        </w:rPr>
        <w:t>ntelligence/</w:t>
      </w:r>
      <w:r>
        <w:rPr>
          <w:szCs w:val="24"/>
        </w:rPr>
        <w:t>m</w:t>
      </w:r>
      <w:r w:rsidRPr="000179BA">
        <w:rPr>
          <w:szCs w:val="24"/>
        </w:rPr>
        <w:t xml:space="preserve">achine </w:t>
      </w:r>
      <w:r>
        <w:rPr>
          <w:szCs w:val="24"/>
        </w:rPr>
        <w:t>l</w:t>
      </w:r>
      <w:r w:rsidRPr="000179BA">
        <w:rPr>
          <w:szCs w:val="24"/>
        </w:rPr>
        <w:t xml:space="preserve">earning) have continued to increase to levels never seen before. </w:t>
      </w:r>
      <w:r>
        <w:rPr>
          <w:szCs w:val="24"/>
        </w:rPr>
        <w:t>The p</w:t>
      </w:r>
      <w:r w:rsidRPr="000179BA">
        <w:rPr>
          <w:szCs w:val="24"/>
        </w:rPr>
        <w:t>ower consumption of modules in</w:t>
      </w:r>
      <w:r>
        <w:rPr>
          <w:szCs w:val="24"/>
        </w:rPr>
        <w:t xml:space="preserve"> the</w:t>
      </w:r>
      <w:r w:rsidRPr="000179BA">
        <w:rPr>
          <w:szCs w:val="24"/>
        </w:rPr>
        <w:t xml:space="preserve"> advanced nodes </w:t>
      </w:r>
      <w:r>
        <w:rPr>
          <w:szCs w:val="24"/>
        </w:rPr>
        <w:t xml:space="preserve">used in these applications is </w:t>
      </w:r>
      <w:r w:rsidRPr="000179BA">
        <w:rPr>
          <w:szCs w:val="24"/>
        </w:rPr>
        <w:t>starting to exceed 1 kilowatt, resulting in critical current values through</w:t>
      </w:r>
      <w:r>
        <w:rPr>
          <w:szCs w:val="24"/>
        </w:rPr>
        <w:t>out</w:t>
      </w:r>
      <w:r w:rsidRPr="000179BA">
        <w:rPr>
          <w:szCs w:val="24"/>
        </w:rPr>
        <w:t xml:space="preserve"> the power-delivery path. </w:t>
      </w:r>
      <w:r>
        <w:rPr>
          <w:szCs w:val="24"/>
        </w:rPr>
        <w:t xml:space="preserve">Because many improvements already have been made to </w:t>
      </w:r>
      <w:r w:rsidRPr="000179BA">
        <w:rPr>
          <w:szCs w:val="24"/>
        </w:rPr>
        <w:t>1</w:t>
      </w:r>
      <w:r w:rsidRPr="00E4615B">
        <w:rPr>
          <w:szCs w:val="24"/>
          <w:vertAlign w:val="superscript"/>
        </w:rPr>
        <w:t>st</w:t>
      </w:r>
      <w:r>
        <w:rPr>
          <w:szCs w:val="24"/>
        </w:rPr>
        <w:t>-</w:t>
      </w:r>
      <w:r w:rsidRPr="000179BA">
        <w:rPr>
          <w:szCs w:val="24"/>
        </w:rPr>
        <w:t xml:space="preserve">level interconnect </w:t>
      </w:r>
      <w:r>
        <w:rPr>
          <w:szCs w:val="24"/>
        </w:rPr>
        <w:t>structures (i.e., to copper pillars and to the “C4s” used in flip-chip interconnections)</w:t>
      </w:r>
      <w:r w:rsidRPr="000179BA">
        <w:rPr>
          <w:szCs w:val="24"/>
        </w:rPr>
        <w:t>, the 2</w:t>
      </w:r>
      <w:r w:rsidRPr="00E4615B">
        <w:rPr>
          <w:szCs w:val="24"/>
          <w:vertAlign w:val="superscript"/>
        </w:rPr>
        <w:t>nd</w:t>
      </w:r>
      <w:r>
        <w:rPr>
          <w:szCs w:val="24"/>
        </w:rPr>
        <w:t>-</w:t>
      </w:r>
      <w:r w:rsidRPr="000179BA">
        <w:rPr>
          <w:szCs w:val="24"/>
        </w:rPr>
        <w:t>level interconnect</w:t>
      </w:r>
      <w:r>
        <w:rPr>
          <w:szCs w:val="24"/>
        </w:rPr>
        <w:t xml:space="preserve"> – </w:t>
      </w:r>
      <w:r w:rsidRPr="000179BA">
        <w:rPr>
          <w:szCs w:val="24"/>
        </w:rPr>
        <w:t xml:space="preserve">the </w:t>
      </w:r>
      <w:r>
        <w:rPr>
          <w:szCs w:val="24"/>
        </w:rPr>
        <w:t>ball grid arrays (</w:t>
      </w:r>
      <w:r w:rsidRPr="000179BA">
        <w:rPr>
          <w:szCs w:val="24"/>
        </w:rPr>
        <w:t>BGAs</w:t>
      </w:r>
      <w:r>
        <w:rPr>
          <w:szCs w:val="24"/>
        </w:rPr>
        <w:t>) which connect packages to circuit boards</w:t>
      </w:r>
      <w:r w:rsidRPr="000179BA">
        <w:rPr>
          <w:szCs w:val="24"/>
        </w:rPr>
        <w:t xml:space="preserve"> </w:t>
      </w:r>
      <w:r>
        <w:rPr>
          <w:szCs w:val="24"/>
        </w:rPr>
        <w:t xml:space="preserve">– is now becoming the </w:t>
      </w:r>
      <w:r w:rsidRPr="000179BA">
        <w:rPr>
          <w:szCs w:val="24"/>
        </w:rPr>
        <w:t xml:space="preserve">weakest link </w:t>
      </w:r>
      <w:r>
        <w:rPr>
          <w:szCs w:val="24"/>
        </w:rPr>
        <w:t>in power delivery, due to electromigration caused by high currents</w:t>
      </w:r>
      <w:r w:rsidRPr="000179BA">
        <w:rPr>
          <w:szCs w:val="24"/>
        </w:rPr>
        <w:t>.</w:t>
      </w:r>
    </w:p>
    <w:p w14:paraId="751C8562" w14:textId="31BBC885" w:rsidR="00276D87" w:rsidRPr="003D3542" w:rsidRDefault="00276D87" w:rsidP="00276D87">
      <w:pPr>
        <w:ind w:firstLine="720"/>
        <w:rPr>
          <w:szCs w:val="24"/>
        </w:rPr>
      </w:pPr>
      <w:r>
        <w:rPr>
          <w:szCs w:val="24"/>
        </w:rPr>
        <w:t xml:space="preserve">To learn how BGA performance can be improved, a collaboration team between </w:t>
      </w:r>
      <w:proofErr w:type="spellStart"/>
      <w:r>
        <w:rPr>
          <w:szCs w:val="24"/>
        </w:rPr>
        <w:t>Imec</w:t>
      </w:r>
      <w:proofErr w:type="spellEnd"/>
      <w:r>
        <w:rPr>
          <w:szCs w:val="24"/>
        </w:rPr>
        <w:t xml:space="preserve"> and Marvell conducted analyses of </w:t>
      </w:r>
      <w:r w:rsidRPr="000179BA">
        <w:rPr>
          <w:szCs w:val="24"/>
        </w:rPr>
        <w:t>the current</w:t>
      </w:r>
      <w:r>
        <w:rPr>
          <w:szCs w:val="24"/>
        </w:rPr>
        <w:t>-</w:t>
      </w:r>
      <w:r w:rsidRPr="000179BA">
        <w:rPr>
          <w:szCs w:val="24"/>
        </w:rPr>
        <w:t xml:space="preserve">carrying capability of BGAs under a variety of different conditions, </w:t>
      </w:r>
      <w:proofErr w:type="gramStart"/>
      <w:r>
        <w:rPr>
          <w:szCs w:val="24"/>
        </w:rPr>
        <w:t>taking into account</w:t>
      </w:r>
      <w:proofErr w:type="gramEnd"/>
      <w:r>
        <w:rPr>
          <w:szCs w:val="24"/>
        </w:rPr>
        <w:t xml:space="preserve"> </w:t>
      </w:r>
      <w:r w:rsidRPr="000179BA">
        <w:rPr>
          <w:szCs w:val="24"/>
        </w:rPr>
        <w:t xml:space="preserve">substrate design, pad finishes and solder materials, and process variations. </w:t>
      </w:r>
      <w:r>
        <w:rPr>
          <w:szCs w:val="24"/>
        </w:rPr>
        <w:t>They will describe how they used t</w:t>
      </w:r>
      <w:r w:rsidRPr="000179BA">
        <w:rPr>
          <w:szCs w:val="24"/>
        </w:rPr>
        <w:t xml:space="preserve">hermal/electrical simulations to guide the design </w:t>
      </w:r>
      <w:r>
        <w:rPr>
          <w:szCs w:val="24"/>
        </w:rPr>
        <w:t xml:space="preserve">of their </w:t>
      </w:r>
      <w:r w:rsidRPr="000179BA">
        <w:rPr>
          <w:szCs w:val="24"/>
        </w:rPr>
        <w:t>experiment</w:t>
      </w:r>
      <w:r>
        <w:rPr>
          <w:szCs w:val="24"/>
        </w:rPr>
        <w:t xml:space="preserve">s, which </w:t>
      </w:r>
      <w:r w:rsidRPr="000179BA">
        <w:rPr>
          <w:szCs w:val="24"/>
        </w:rPr>
        <w:t xml:space="preserve">validated </w:t>
      </w:r>
      <w:r>
        <w:rPr>
          <w:szCs w:val="24"/>
        </w:rPr>
        <w:t>their analyses</w:t>
      </w:r>
      <w:r w:rsidRPr="000179BA">
        <w:rPr>
          <w:szCs w:val="24"/>
        </w:rPr>
        <w:t>. The</w:t>
      </w:r>
      <w:r>
        <w:rPr>
          <w:szCs w:val="24"/>
        </w:rPr>
        <w:t>y say the</w:t>
      </w:r>
      <w:r w:rsidRPr="000179BA">
        <w:rPr>
          <w:szCs w:val="24"/>
        </w:rPr>
        <w:t xml:space="preserve"> </w:t>
      </w:r>
      <w:r>
        <w:rPr>
          <w:szCs w:val="24"/>
        </w:rPr>
        <w:t xml:space="preserve">work </w:t>
      </w:r>
      <w:r w:rsidRPr="000179BA">
        <w:rPr>
          <w:szCs w:val="24"/>
        </w:rPr>
        <w:t>provide</w:t>
      </w:r>
      <w:r>
        <w:rPr>
          <w:szCs w:val="24"/>
        </w:rPr>
        <w:t>s</w:t>
      </w:r>
      <w:r w:rsidRPr="000179BA">
        <w:rPr>
          <w:szCs w:val="24"/>
        </w:rPr>
        <w:t xml:space="preserve"> confidence </w:t>
      </w:r>
      <w:r>
        <w:rPr>
          <w:szCs w:val="24"/>
        </w:rPr>
        <w:t xml:space="preserve">that </w:t>
      </w:r>
      <w:r w:rsidRPr="000179BA">
        <w:rPr>
          <w:szCs w:val="24"/>
        </w:rPr>
        <w:t xml:space="preserve">BGA solder ball design rules </w:t>
      </w:r>
      <w:r>
        <w:rPr>
          <w:szCs w:val="24"/>
        </w:rPr>
        <w:t xml:space="preserve">could be stretched </w:t>
      </w:r>
      <w:r w:rsidRPr="000179BA">
        <w:rPr>
          <w:szCs w:val="24"/>
        </w:rPr>
        <w:t>up to 3</w:t>
      </w:r>
      <w:r>
        <w:rPr>
          <w:szCs w:val="24"/>
        </w:rPr>
        <w:t xml:space="preserve"> </w:t>
      </w:r>
      <w:r w:rsidRPr="000179BA">
        <w:rPr>
          <w:szCs w:val="24"/>
        </w:rPr>
        <w:t xml:space="preserve">A per connection </w:t>
      </w:r>
      <w:r>
        <w:rPr>
          <w:szCs w:val="24"/>
        </w:rPr>
        <w:t xml:space="preserve">using </w:t>
      </w:r>
      <w:r w:rsidRPr="000179BA">
        <w:rPr>
          <w:szCs w:val="24"/>
        </w:rPr>
        <w:t>optimized design and material combinations</w:t>
      </w:r>
      <w:r>
        <w:rPr>
          <w:szCs w:val="24"/>
        </w:rPr>
        <w:t xml:space="preserve">. </w:t>
      </w:r>
      <w:r w:rsidRPr="000179BA">
        <w:rPr>
          <w:b/>
          <w:bCs/>
          <w:sz w:val="20"/>
        </w:rPr>
        <w:t>(Paper #16.</w:t>
      </w:r>
      <w:r>
        <w:rPr>
          <w:b/>
          <w:bCs/>
          <w:sz w:val="20"/>
        </w:rPr>
        <w:t>7</w:t>
      </w:r>
      <w:r w:rsidRPr="000179BA">
        <w:rPr>
          <w:b/>
          <w:bCs/>
          <w:sz w:val="20"/>
        </w:rPr>
        <w:t>, “</w:t>
      </w:r>
      <w:r w:rsidRPr="000179BA">
        <w:rPr>
          <w:b/>
          <w:bCs/>
          <w:i/>
          <w:iCs/>
          <w:sz w:val="20"/>
        </w:rPr>
        <w:t xml:space="preserve">BGA Electromigration Behavior and Why it </w:t>
      </w:r>
      <w:r w:rsidR="000A15ED">
        <w:rPr>
          <w:b/>
          <w:bCs/>
          <w:i/>
          <w:iCs/>
          <w:sz w:val="20"/>
        </w:rPr>
        <w:t>H</w:t>
      </w:r>
      <w:r w:rsidRPr="000179BA">
        <w:rPr>
          <w:b/>
          <w:bCs/>
          <w:i/>
          <w:iCs/>
          <w:sz w:val="20"/>
        </w:rPr>
        <w:t>as Become the Bottleneck</w:t>
      </w:r>
      <w:r w:rsidRPr="000179BA">
        <w:rPr>
          <w:b/>
          <w:bCs/>
          <w:sz w:val="20"/>
        </w:rPr>
        <w:t xml:space="preserve">,” R. </w:t>
      </w:r>
      <w:proofErr w:type="spellStart"/>
      <w:r w:rsidRPr="000179BA">
        <w:rPr>
          <w:b/>
          <w:bCs/>
          <w:sz w:val="20"/>
        </w:rPr>
        <w:t>Labie</w:t>
      </w:r>
      <w:proofErr w:type="spellEnd"/>
      <w:r w:rsidRPr="000179BA">
        <w:rPr>
          <w:b/>
          <w:bCs/>
          <w:sz w:val="20"/>
        </w:rPr>
        <w:t xml:space="preserve"> et al, I</w:t>
      </w:r>
      <w:r>
        <w:rPr>
          <w:b/>
          <w:bCs/>
          <w:sz w:val="20"/>
        </w:rPr>
        <w:t>MEC</w:t>
      </w:r>
      <w:r w:rsidRPr="000179BA">
        <w:rPr>
          <w:b/>
          <w:bCs/>
          <w:sz w:val="20"/>
        </w:rPr>
        <w:t>/Marvell)</w:t>
      </w:r>
    </w:p>
    <w:p w14:paraId="1AF8A464" w14:textId="77777777" w:rsidR="000347B8" w:rsidRPr="00857454" w:rsidRDefault="000347B8" w:rsidP="000347B8">
      <w:pPr>
        <w:pStyle w:val="NoSpacing"/>
      </w:pPr>
    </w:p>
    <w:p w14:paraId="4FC74347" w14:textId="77777777" w:rsidR="000347B8" w:rsidRDefault="000347B8" w:rsidP="000347B8">
      <w:pPr>
        <w:pStyle w:val="NoSpacing"/>
      </w:pPr>
      <w:r w:rsidRPr="00B35F5E">
        <w:rPr>
          <w:b/>
          <w:bCs/>
        </w:rPr>
        <w:t xml:space="preserve">Laser-Assisted Bonding </w:t>
      </w:r>
      <w:r>
        <w:rPr>
          <w:b/>
          <w:bCs/>
        </w:rPr>
        <w:t xml:space="preserve">for </w:t>
      </w:r>
      <w:r w:rsidRPr="00B35F5E">
        <w:rPr>
          <w:b/>
          <w:bCs/>
        </w:rPr>
        <w:t>Indi</w:t>
      </w:r>
      <w:r>
        <w:rPr>
          <w:b/>
          <w:bCs/>
        </w:rPr>
        <w:t>u</w:t>
      </w:r>
      <w:r w:rsidRPr="00B35F5E">
        <w:rPr>
          <w:b/>
          <w:bCs/>
        </w:rPr>
        <w:t>m Solder:</w:t>
      </w:r>
      <w:r>
        <w:t xml:space="preserve"> As semiconductor components have become smaller, more </w:t>
      </w:r>
      <w:proofErr w:type="gramStart"/>
      <w:r>
        <w:t>complex</w:t>
      </w:r>
      <w:proofErr w:type="gramEnd"/>
      <w:r>
        <w:t xml:space="preserve"> and more highly integrated, there has been a growing emphasis on the issue of heat transfer between them. </w:t>
      </w:r>
      <w:proofErr w:type="gramStart"/>
      <w:r>
        <w:t>In particular, micro-</w:t>
      </w:r>
      <w:proofErr w:type="gramEnd"/>
      <w:r>
        <w:t xml:space="preserve">LED displays, optoelectronic devices and microelectromechanical systems (MEMS) may have low heat tolerance and may experience degradation at high process temperatures. This means that effective soldering materials and processes are needed to address thermal issues during assembly. Indium solder is one of the </w:t>
      </w:r>
      <w:proofErr w:type="gramStart"/>
      <w:r>
        <w:t>most commonly used</w:t>
      </w:r>
      <w:proofErr w:type="gramEnd"/>
      <w:r>
        <w:t xml:space="preserve"> low-temperature solders, with excellent ductile properties and a low melting point (156.6℃.) It also exhibits superior electrical and thermal conductivity. However, the lack of standardized process parameters for indium soldering means that more research is needed in this area.</w:t>
      </w:r>
    </w:p>
    <w:p w14:paraId="3B83599E" w14:textId="287B9A84" w:rsidR="000347B8" w:rsidRPr="00250E9E" w:rsidRDefault="000347B8" w:rsidP="000347B8">
      <w:pPr>
        <w:pStyle w:val="NoSpacing"/>
        <w:rPr>
          <w:b/>
          <w:bCs/>
          <w:sz w:val="20"/>
          <w:szCs w:val="20"/>
        </w:rPr>
      </w:pPr>
      <w:r>
        <w:t xml:space="preserve">To derive the optimal process window, an ETRI-led team established process methods (including bonding techniques, materials, and conditions), and conducted experiments using laser-assisted bonding (LAB) at room temperature vs. traditional thermocompression bonding. The LAB process with indium solder demonstrated effective bonding and good reliability under all conditions with a laser irradiation time of five seconds or more. The findings also suggest that because the LAB process takes place at room-temperature, it reduces overall energy consumption and is attractive for use with heat-sensitive components. </w:t>
      </w:r>
      <w:r w:rsidRPr="00250E9E">
        <w:rPr>
          <w:b/>
          <w:bCs/>
          <w:sz w:val="20"/>
          <w:szCs w:val="20"/>
        </w:rPr>
        <w:t>(Session 41, Student Poster Paper, “</w:t>
      </w:r>
      <w:r w:rsidRPr="00250E9E">
        <w:rPr>
          <w:b/>
          <w:bCs/>
          <w:i/>
          <w:iCs/>
          <w:sz w:val="20"/>
          <w:szCs w:val="20"/>
        </w:rPr>
        <w:t xml:space="preserve">Reliability of Indium Solder Joints </w:t>
      </w:r>
      <w:r>
        <w:rPr>
          <w:b/>
          <w:bCs/>
          <w:i/>
          <w:iCs/>
          <w:sz w:val="20"/>
          <w:szCs w:val="20"/>
        </w:rPr>
        <w:t>U</w:t>
      </w:r>
      <w:r w:rsidRPr="00250E9E">
        <w:rPr>
          <w:b/>
          <w:bCs/>
          <w:i/>
          <w:iCs/>
          <w:sz w:val="20"/>
          <w:szCs w:val="20"/>
        </w:rPr>
        <w:t>sing a Laser-Assisted Bonding (LAB) Process at Room Temperature</w:t>
      </w:r>
      <w:r w:rsidRPr="00250E9E">
        <w:rPr>
          <w:b/>
          <w:bCs/>
          <w:sz w:val="20"/>
          <w:szCs w:val="20"/>
        </w:rPr>
        <w:t>,” J. Jung et al, ETRI</w:t>
      </w:r>
      <w:r>
        <w:rPr>
          <w:b/>
          <w:bCs/>
          <w:sz w:val="20"/>
          <w:szCs w:val="20"/>
        </w:rPr>
        <w:t>/</w:t>
      </w:r>
      <w:proofErr w:type="spellStart"/>
      <w:r>
        <w:rPr>
          <w:b/>
          <w:bCs/>
          <w:sz w:val="20"/>
          <w:szCs w:val="20"/>
        </w:rPr>
        <w:t>Hanbat</w:t>
      </w:r>
      <w:proofErr w:type="spellEnd"/>
      <w:r>
        <w:rPr>
          <w:b/>
          <w:bCs/>
          <w:sz w:val="20"/>
          <w:szCs w:val="20"/>
        </w:rPr>
        <w:t xml:space="preserve"> </w:t>
      </w:r>
      <w:proofErr w:type="spellStart"/>
      <w:r>
        <w:rPr>
          <w:b/>
          <w:bCs/>
          <w:sz w:val="20"/>
          <w:szCs w:val="20"/>
        </w:rPr>
        <w:t>Nat’l</w:t>
      </w:r>
      <w:proofErr w:type="spellEnd"/>
      <w:r>
        <w:rPr>
          <w:b/>
          <w:bCs/>
          <w:sz w:val="20"/>
          <w:szCs w:val="20"/>
        </w:rPr>
        <w:t xml:space="preserve"> Univ.</w:t>
      </w:r>
      <w:r w:rsidRPr="00250E9E">
        <w:rPr>
          <w:b/>
          <w:bCs/>
          <w:sz w:val="20"/>
          <w:szCs w:val="20"/>
        </w:rPr>
        <w:t>)</w:t>
      </w:r>
    </w:p>
    <w:p w14:paraId="6645B333" w14:textId="77777777" w:rsidR="000347B8" w:rsidRDefault="000347B8" w:rsidP="00885EA7">
      <w:pPr>
        <w:pStyle w:val="NoSpacing"/>
      </w:pPr>
    </w:p>
    <w:p w14:paraId="12468D7A" w14:textId="6EF30114" w:rsidR="00250E9E" w:rsidRPr="005B4477" w:rsidRDefault="00250E9E" w:rsidP="00776E50">
      <w:pPr>
        <w:jc w:val="center"/>
        <w:rPr>
          <w:szCs w:val="24"/>
        </w:rPr>
      </w:pPr>
      <w:r>
        <w:rPr>
          <w:szCs w:val="24"/>
        </w:rPr>
        <w:t>###</w:t>
      </w:r>
    </w:p>
    <w:sectPr w:rsidR="00250E9E" w:rsidRPr="005B4477" w:rsidSect="0069620F">
      <w:headerReference w:type="even" r:id="rId12"/>
      <w:headerReference w:type="default" r:id="rId13"/>
      <w:pgSz w:w="12240" w:h="15840"/>
      <w:pgMar w:top="1296" w:right="1008" w:bottom="1296"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CBE5" w14:textId="77777777" w:rsidR="0069620F" w:rsidRDefault="0069620F">
      <w:r>
        <w:separator/>
      </w:r>
    </w:p>
  </w:endnote>
  <w:endnote w:type="continuationSeparator" w:id="0">
    <w:p w14:paraId="057EB29C" w14:textId="77777777" w:rsidR="0069620F" w:rsidRDefault="0069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B06040202020202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6129" w14:textId="77777777" w:rsidR="0069620F" w:rsidRDefault="0069620F">
      <w:r>
        <w:separator/>
      </w:r>
    </w:p>
  </w:footnote>
  <w:footnote w:type="continuationSeparator" w:id="0">
    <w:p w14:paraId="19C9A800" w14:textId="77777777" w:rsidR="0069620F" w:rsidRDefault="00696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7BBC" w14:textId="6A420C90" w:rsidR="00235821" w:rsidRDefault="002358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58F2">
      <w:rPr>
        <w:rStyle w:val="PageNumber"/>
        <w:noProof/>
      </w:rPr>
      <w:t>1</w:t>
    </w:r>
    <w:r>
      <w:rPr>
        <w:rStyle w:val="PageNumber"/>
      </w:rPr>
      <w:fldChar w:fldCharType="end"/>
    </w:r>
  </w:p>
  <w:p w14:paraId="2F4DC014" w14:textId="77777777" w:rsidR="00235821" w:rsidRDefault="00235821">
    <w:pPr>
      <w:pStyle w:val="Header"/>
    </w:pPr>
  </w:p>
  <w:p w14:paraId="28BACBEC" w14:textId="77777777" w:rsidR="005F29F4" w:rsidRDefault="005F29F4"/>
  <w:p w14:paraId="02C48FC9" w14:textId="77777777" w:rsidR="005F29F4" w:rsidRDefault="005F29F4"/>
  <w:p w14:paraId="1400F69E" w14:textId="77777777" w:rsidR="005F29F4" w:rsidRDefault="005F29F4"/>
  <w:p w14:paraId="4EC8C9F1" w14:textId="77777777" w:rsidR="005F29F4" w:rsidRDefault="005F29F4"/>
  <w:p w14:paraId="10FE3EC4" w14:textId="77777777" w:rsidR="005F29F4" w:rsidRDefault="005F29F4"/>
  <w:p w14:paraId="33BE7C8B" w14:textId="77777777" w:rsidR="005F29F4" w:rsidRDefault="005F29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973589"/>
      <w:docPartObj>
        <w:docPartGallery w:val="Page Numbers (Top of Page)"/>
        <w:docPartUnique/>
      </w:docPartObj>
    </w:sdtPr>
    <w:sdtEndPr>
      <w:rPr>
        <w:noProof/>
      </w:rPr>
    </w:sdtEndPr>
    <w:sdtContent>
      <w:p w14:paraId="6E0C5AD1" w14:textId="75D9194A" w:rsidR="00776E50" w:rsidRDefault="00776E5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7B7726" w14:textId="77777777" w:rsidR="00776E50" w:rsidRDefault="00776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AA8"/>
    <w:multiLevelType w:val="hybridMultilevel"/>
    <w:tmpl w:val="E2CA0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35290"/>
    <w:multiLevelType w:val="hybridMultilevel"/>
    <w:tmpl w:val="D59E9B3C"/>
    <w:lvl w:ilvl="0" w:tplc="97922F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078E2"/>
    <w:multiLevelType w:val="hybridMultilevel"/>
    <w:tmpl w:val="AAD2C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81E5C"/>
    <w:multiLevelType w:val="hybridMultilevel"/>
    <w:tmpl w:val="F13C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D617E"/>
    <w:multiLevelType w:val="hybridMultilevel"/>
    <w:tmpl w:val="EF58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309F0"/>
    <w:multiLevelType w:val="hybridMultilevel"/>
    <w:tmpl w:val="5BD8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C2C32"/>
    <w:multiLevelType w:val="hybridMultilevel"/>
    <w:tmpl w:val="290E783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5F60B14"/>
    <w:multiLevelType w:val="hybridMultilevel"/>
    <w:tmpl w:val="C00655F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84E680A"/>
    <w:multiLevelType w:val="hybridMultilevel"/>
    <w:tmpl w:val="AFB0896C"/>
    <w:lvl w:ilvl="0" w:tplc="12B40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4301C"/>
    <w:multiLevelType w:val="multilevel"/>
    <w:tmpl w:val="C614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85F6D"/>
    <w:multiLevelType w:val="multilevel"/>
    <w:tmpl w:val="6A38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C51619"/>
    <w:multiLevelType w:val="hybridMultilevel"/>
    <w:tmpl w:val="0F7A27B2"/>
    <w:lvl w:ilvl="0" w:tplc="B614CEB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62959"/>
    <w:multiLevelType w:val="hybridMultilevel"/>
    <w:tmpl w:val="E610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31B2D"/>
    <w:multiLevelType w:val="hybridMultilevel"/>
    <w:tmpl w:val="4B08C70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E1D2EB2"/>
    <w:multiLevelType w:val="hybridMultilevel"/>
    <w:tmpl w:val="C0E2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D7855"/>
    <w:multiLevelType w:val="hybridMultilevel"/>
    <w:tmpl w:val="587E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E4DDF"/>
    <w:multiLevelType w:val="hybridMultilevel"/>
    <w:tmpl w:val="5BAAE6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886B54"/>
    <w:multiLevelType w:val="hybridMultilevel"/>
    <w:tmpl w:val="A792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21406"/>
    <w:multiLevelType w:val="hybridMultilevel"/>
    <w:tmpl w:val="AA8404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655E7"/>
    <w:multiLevelType w:val="hybridMultilevel"/>
    <w:tmpl w:val="E6AE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C17EA"/>
    <w:multiLevelType w:val="hybridMultilevel"/>
    <w:tmpl w:val="398AEE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58024C"/>
    <w:multiLevelType w:val="hybridMultilevel"/>
    <w:tmpl w:val="8ADCB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BC7810"/>
    <w:multiLevelType w:val="hybridMultilevel"/>
    <w:tmpl w:val="A788A1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567F4"/>
    <w:multiLevelType w:val="hybridMultilevel"/>
    <w:tmpl w:val="FE9A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1261E"/>
    <w:multiLevelType w:val="hybridMultilevel"/>
    <w:tmpl w:val="14E28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856DF"/>
    <w:multiLevelType w:val="hybridMultilevel"/>
    <w:tmpl w:val="DE2827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FD3A85"/>
    <w:multiLevelType w:val="hybridMultilevel"/>
    <w:tmpl w:val="652C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8A546C"/>
    <w:multiLevelType w:val="hybridMultilevel"/>
    <w:tmpl w:val="FB60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1093C"/>
    <w:multiLevelType w:val="hybridMultilevel"/>
    <w:tmpl w:val="02F49C0A"/>
    <w:lvl w:ilvl="0" w:tplc="B3DA3F98">
      <w:start w:val="1"/>
      <w:numFmt w:val="bullet"/>
      <w:lvlText w:val="•"/>
      <w:lvlJc w:val="left"/>
      <w:pPr>
        <w:tabs>
          <w:tab w:val="num" w:pos="720"/>
        </w:tabs>
        <w:ind w:left="720" w:hanging="360"/>
      </w:pPr>
      <w:rPr>
        <w:rFonts w:ascii="Arial" w:hAnsi="Arial" w:hint="default"/>
      </w:rPr>
    </w:lvl>
    <w:lvl w:ilvl="1" w:tplc="FDA07D7C" w:tentative="1">
      <w:start w:val="1"/>
      <w:numFmt w:val="bullet"/>
      <w:lvlText w:val="•"/>
      <w:lvlJc w:val="left"/>
      <w:pPr>
        <w:tabs>
          <w:tab w:val="num" w:pos="1440"/>
        </w:tabs>
        <w:ind w:left="1440" w:hanging="360"/>
      </w:pPr>
      <w:rPr>
        <w:rFonts w:ascii="Arial" w:hAnsi="Arial" w:hint="default"/>
      </w:rPr>
    </w:lvl>
    <w:lvl w:ilvl="2" w:tplc="791EE2A4" w:tentative="1">
      <w:start w:val="1"/>
      <w:numFmt w:val="bullet"/>
      <w:lvlText w:val="•"/>
      <w:lvlJc w:val="left"/>
      <w:pPr>
        <w:tabs>
          <w:tab w:val="num" w:pos="2160"/>
        </w:tabs>
        <w:ind w:left="2160" w:hanging="360"/>
      </w:pPr>
      <w:rPr>
        <w:rFonts w:ascii="Arial" w:hAnsi="Arial" w:hint="default"/>
      </w:rPr>
    </w:lvl>
    <w:lvl w:ilvl="3" w:tplc="6A141724" w:tentative="1">
      <w:start w:val="1"/>
      <w:numFmt w:val="bullet"/>
      <w:lvlText w:val="•"/>
      <w:lvlJc w:val="left"/>
      <w:pPr>
        <w:tabs>
          <w:tab w:val="num" w:pos="2880"/>
        </w:tabs>
        <w:ind w:left="2880" w:hanging="360"/>
      </w:pPr>
      <w:rPr>
        <w:rFonts w:ascii="Arial" w:hAnsi="Arial" w:hint="default"/>
      </w:rPr>
    </w:lvl>
    <w:lvl w:ilvl="4" w:tplc="15BAEA92" w:tentative="1">
      <w:start w:val="1"/>
      <w:numFmt w:val="bullet"/>
      <w:lvlText w:val="•"/>
      <w:lvlJc w:val="left"/>
      <w:pPr>
        <w:tabs>
          <w:tab w:val="num" w:pos="3600"/>
        </w:tabs>
        <w:ind w:left="3600" w:hanging="360"/>
      </w:pPr>
      <w:rPr>
        <w:rFonts w:ascii="Arial" w:hAnsi="Arial" w:hint="default"/>
      </w:rPr>
    </w:lvl>
    <w:lvl w:ilvl="5" w:tplc="7920503A" w:tentative="1">
      <w:start w:val="1"/>
      <w:numFmt w:val="bullet"/>
      <w:lvlText w:val="•"/>
      <w:lvlJc w:val="left"/>
      <w:pPr>
        <w:tabs>
          <w:tab w:val="num" w:pos="4320"/>
        </w:tabs>
        <w:ind w:left="4320" w:hanging="360"/>
      </w:pPr>
      <w:rPr>
        <w:rFonts w:ascii="Arial" w:hAnsi="Arial" w:hint="default"/>
      </w:rPr>
    </w:lvl>
    <w:lvl w:ilvl="6" w:tplc="4F2231EA" w:tentative="1">
      <w:start w:val="1"/>
      <w:numFmt w:val="bullet"/>
      <w:lvlText w:val="•"/>
      <w:lvlJc w:val="left"/>
      <w:pPr>
        <w:tabs>
          <w:tab w:val="num" w:pos="5040"/>
        </w:tabs>
        <w:ind w:left="5040" w:hanging="360"/>
      </w:pPr>
      <w:rPr>
        <w:rFonts w:ascii="Arial" w:hAnsi="Arial" w:hint="default"/>
      </w:rPr>
    </w:lvl>
    <w:lvl w:ilvl="7" w:tplc="6D969662" w:tentative="1">
      <w:start w:val="1"/>
      <w:numFmt w:val="bullet"/>
      <w:lvlText w:val="•"/>
      <w:lvlJc w:val="left"/>
      <w:pPr>
        <w:tabs>
          <w:tab w:val="num" w:pos="5760"/>
        </w:tabs>
        <w:ind w:left="5760" w:hanging="360"/>
      </w:pPr>
      <w:rPr>
        <w:rFonts w:ascii="Arial" w:hAnsi="Arial" w:hint="default"/>
      </w:rPr>
    </w:lvl>
    <w:lvl w:ilvl="8" w:tplc="D1DEA72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501BE8"/>
    <w:multiLevelType w:val="hybridMultilevel"/>
    <w:tmpl w:val="B2A60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B3FDC"/>
    <w:multiLevelType w:val="hybridMultilevel"/>
    <w:tmpl w:val="52388A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0A1B39"/>
    <w:multiLevelType w:val="hybridMultilevel"/>
    <w:tmpl w:val="0BF4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43197"/>
    <w:multiLevelType w:val="hybridMultilevel"/>
    <w:tmpl w:val="5364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00E4F"/>
    <w:multiLevelType w:val="hybridMultilevel"/>
    <w:tmpl w:val="6418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B673B5"/>
    <w:multiLevelType w:val="hybridMultilevel"/>
    <w:tmpl w:val="C71E6C4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042198749">
    <w:abstractNumId w:val="24"/>
  </w:num>
  <w:num w:numId="2" w16cid:durableId="547649933">
    <w:abstractNumId w:val="19"/>
  </w:num>
  <w:num w:numId="3" w16cid:durableId="1301615320">
    <w:abstractNumId w:val="31"/>
  </w:num>
  <w:num w:numId="4" w16cid:durableId="1809980560">
    <w:abstractNumId w:val="33"/>
  </w:num>
  <w:num w:numId="5" w16cid:durableId="703560856">
    <w:abstractNumId w:val="32"/>
  </w:num>
  <w:num w:numId="6" w16cid:durableId="1365792800">
    <w:abstractNumId w:val="5"/>
  </w:num>
  <w:num w:numId="7" w16cid:durableId="1018121091">
    <w:abstractNumId w:val="20"/>
  </w:num>
  <w:num w:numId="8" w16cid:durableId="28770743">
    <w:abstractNumId w:val="21"/>
  </w:num>
  <w:num w:numId="9" w16cid:durableId="438329521">
    <w:abstractNumId w:val="27"/>
  </w:num>
  <w:num w:numId="10" w16cid:durableId="1914581752">
    <w:abstractNumId w:val="0"/>
  </w:num>
  <w:num w:numId="11" w16cid:durableId="988367780">
    <w:abstractNumId w:val="15"/>
  </w:num>
  <w:num w:numId="12" w16cid:durableId="1899048614">
    <w:abstractNumId w:val="6"/>
  </w:num>
  <w:num w:numId="13" w16cid:durableId="1127090918">
    <w:abstractNumId w:val="34"/>
  </w:num>
  <w:num w:numId="14" w16cid:durableId="94985470">
    <w:abstractNumId w:val="10"/>
  </w:num>
  <w:num w:numId="15" w16cid:durableId="27067794">
    <w:abstractNumId w:val="9"/>
  </w:num>
  <w:num w:numId="16" w16cid:durableId="853422129">
    <w:abstractNumId w:val="13"/>
  </w:num>
  <w:num w:numId="17" w16cid:durableId="1962609340">
    <w:abstractNumId w:val="2"/>
  </w:num>
  <w:num w:numId="18" w16cid:durableId="1741366654">
    <w:abstractNumId w:val="25"/>
  </w:num>
  <w:num w:numId="19" w16cid:durableId="1777019408">
    <w:abstractNumId w:val="18"/>
  </w:num>
  <w:num w:numId="20" w16cid:durableId="650986708">
    <w:abstractNumId w:val="22"/>
  </w:num>
  <w:num w:numId="21" w16cid:durableId="354354246">
    <w:abstractNumId w:val="4"/>
  </w:num>
  <w:num w:numId="22" w16cid:durableId="1268079961">
    <w:abstractNumId w:val="30"/>
  </w:num>
  <w:num w:numId="23" w16cid:durableId="1214660056">
    <w:abstractNumId w:val="26"/>
  </w:num>
  <w:num w:numId="24" w16cid:durableId="163396289">
    <w:abstractNumId w:val="16"/>
  </w:num>
  <w:num w:numId="25" w16cid:durableId="1364011644">
    <w:abstractNumId w:val="7"/>
  </w:num>
  <w:num w:numId="26" w16cid:durableId="164561984">
    <w:abstractNumId w:val="28"/>
  </w:num>
  <w:num w:numId="27" w16cid:durableId="613055825">
    <w:abstractNumId w:val="23"/>
  </w:num>
  <w:num w:numId="28" w16cid:durableId="1117682522">
    <w:abstractNumId w:val="3"/>
  </w:num>
  <w:num w:numId="29" w16cid:durableId="997421325">
    <w:abstractNumId w:val="14"/>
  </w:num>
  <w:num w:numId="30" w16cid:durableId="151067267">
    <w:abstractNumId w:val="1"/>
  </w:num>
  <w:num w:numId="31" w16cid:durableId="1170684295">
    <w:abstractNumId w:val="12"/>
  </w:num>
  <w:num w:numId="32" w16cid:durableId="1119883368">
    <w:abstractNumId w:val="8"/>
  </w:num>
  <w:num w:numId="33" w16cid:durableId="659583715">
    <w:abstractNumId w:val="17"/>
  </w:num>
  <w:num w:numId="34" w16cid:durableId="1755004670">
    <w:abstractNumId w:val="29"/>
  </w:num>
  <w:num w:numId="35" w16cid:durableId="196503841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35"/>
    <w:rsid w:val="000102E9"/>
    <w:rsid w:val="00011EAC"/>
    <w:rsid w:val="000171E9"/>
    <w:rsid w:val="000179BA"/>
    <w:rsid w:val="00023809"/>
    <w:rsid w:val="00024875"/>
    <w:rsid w:val="00033072"/>
    <w:rsid w:val="000347B8"/>
    <w:rsid w:val="000351BE"/>
    <w:rsid w:val="000419ED"/>
    <w:rsid w:val="00041E77"/>
    <w:rsid w:val="00042EF6"/>
    <w:rsid w:val="00043D40"/>
    <w:rsid w:val="00047B26"/>
    <w:rsid w:val="00047C48"/>
    <w:rsid w:val="00051CC5"/>
    <w:rsid w:val="00057E1A"/>
    <w:rsid w:val="00061794"/>
    <w:rsid w:val="000627BA"/>
    <w:rsid w:val="00064D07"/>
    <w:rsid w:val="000657C0"/>
    <w:rsid w:val="000671BF"/>
    <w:rsid w:val="000744AA"/>
    <w:rsid w:val="00080327"/>
    <w:rsid w:val="00083C1C"/>
    <w:rsid w:val="00091107"/>
    <w:rsid w:val="00091142"/>
    <w:rsid w:val="00092E96"/>
    <w:rsid w:val="00094C97"/>
    <w:rsid w:val="00094F1F"/>
    <w:rsid w:val="000A15ED"/>
    <w:rsid w:val="000A3F5F"/>
    <w:rsid w:val="000A564D"/>
    <w:rsid w:val="000A5A3F"/>
    <w:rsid w:val="000A6339"/>
    <w:rsid w:val="000A740F"/>
    <w:rsid w:val="000B5741"/>
    <w:rsid w:val="000C0E1C"/>
    <w:rsid w:val="000C3267"/>
    <w:rsid w:val="000C4602"/>
    <w:rsid w:val="000C7E02"/>
    <w:rsid w:val="000D6997"/>
    <w:rsid w:val="000D6AF0"/>
    <w:rsid w:val="000F1C5F"/>
    <w:rsid w:val="000F54F1"/>
    <w:rsid w:val="000F5ADF"/>
    <w:rsid w:val="000F60FE"/>
    <w:rsid w:val="000F6356"/>
    <w:rsid w:val="000F6564"/>
    <w:rsid w:val="00105FDD"/>
    <w:rsid w:val="00106239"/>
    <w:rsid w:val="00106D56"/>
    <w:rsid w:val="0011489E"/>
    <w:rsid w:val="00123DA9"/>
    <w:rsid w:val="0013160E"/>
    <w:rsid w:val="00132F57"/>
    <w:rsid w:val="001370FB"/>
    <w:rsid w:val="0014240E"/>
    <w:rsid w:val="0015234E"/>
    <w:rsid w:val="001625F2"/>
    <w:rsid w:val="00164091"/>
    <w:rsid w:val="00165177"/>
    <w:rsid w:val="001655D1"/>
    <w:rsid w:val="00167A65"/>
    <w:rsid w:val="0017054A"/>
    <w:rsid w:val="001728A7"/>
    <w:rsid w:val="001746E4"/>
    <w:rsid w:val="00175386"/>
    <w:rsid w:val="00175970"/>
    <w:rsid w:val="0018267A"/>
    <w:rsid w:val="001842C9"/>
    <w:rsid w:val="00185596"/>
    <w:rsid w:val="00195F5F"/>
    <w:rsid w:val="00196A66"/>
    <w:rsid w:val="001A62DD"/>
    <w:rsid w:val="001B0293"/>
    <w:rsid w:val="001B3029"/>
    <w:rsid w:val="001B3FEB"/>
    <w:rsid w:val="001C281C"/>
    <w:rsid w:val="001C42FE"/>
    <w:rsid w:val="001D1906"/>
    <w:rsid w:val="001D7C4C"/>
    <w:rsid w:val="001E036F"/>
    <w:rsid w:val="001E7EE7"/>
    <w:rsid w:val="001F1152"/>
    <w:rsid w:val="001F3FE3"/>
    <w:rsid w:val="001F4E9B"/>
    <w:rsid w:val="001F5DCF"/>
    <w:rsid w:val="00202AD2"/>
    <w:rsid w:val="0022039A"/>
    <w:rsid w:val="002228C6"/>
    <w:rsid w:val="002238B0"/>
    <w:rsid w:val="00230527"/>
    <w:rsid w:val="0023092D"/>
    <w:rsid w:val="00235821"/>
    <w:rsid w:val="002366F5"/>
    <w:rsid w:val="00236D7A"/>
    <w:rsid w:val="002429ED"/>
    <w:rsid w:val="002459A8"/>
    <w:rsid w:val="00245A64"/>
    <w:rsid w:val="00246F0A"/>
    <w:rsid w:val="0024738D"/>
    <w:rsid w:val="00250E9E"/>
    <w:rsid w:val="00252D96"/>
    <w:rsid w:val="0026161C"/>
    <w:rsid w:val="002620BB"/>
    <w:rsid w:val="00262744"/>
    <w:rsid w:val="002647FE"/>
    <w:rsid w:val="00264B18"/>
    <w:rsid w:val="00266074"/>
    <w:rsid w:val="00267B1F"/>
    <w:rsid w:val="00273BE3"/>
    <w:rsid w:val="00275D54"/>
    <w:rsid w:val="00276D87"/>
    <w:rsid w:val="0028018F"/>
    <w:rsid w:val="00286D69"/>
    <w:rsid w:val="002879F2"/>
    <w:rsid w:val="00290832"/>
    <w:rsid w:val="002909E2"/>
    <w:rsid w:val="00296E67"/>
    <w:rsid w:val="00297392"/>
    <w:rsid w:val="002A199E"/>
    <w:rsid w:val="002A3C8C"/>
    <w:rsid w:val="002A5D1D"/>
    <w:rsid w:val="002B1023"/>
    <w:rsid w:val="002B2FCD"/>
    <w:rsid w:val="002B3CE0"/>
    <w:rsid w:val="002B40DB"/>
    <w:rsid w:val="002B70F7"/>
    <w:rsid w:val="002C113C"/>
    <w:rsid w:val="002C7301"/>
    <w:rsid w:val="002D40A2"/>
    <w:rsid w:val="002E0FA2"/>
    <w:rsid w:val="002E792E"/>
    <w:rsid w:val="002F09A2"/>
    <w:rsid w:val="002F4EA5"/>
    <w:rsid w:val="002F7F0A"/>
    <w:rsid w:val="00301F4D"/>
    <w:rsid w:val="00302E31"/>
    <w:rsid w:val="00303918"/>
    <w:rsid w:val="0030410F"/>
    <w:rsid w:val="0030481C"/>
    <w:rsid w:val="00306AFB"/>
    <w:rsid w:val="00306D80"/>
    <w:rsid w:val="00307C0B"/>
    <w:rsid w:val="0031144B"/>
    <w:rsid w:val="00311CD7"/>
    <w:rsid w:val="00314420"/>
    <w:rsid w:val="00316000"/>
    <w:rsid w:val="003168CB"/>
    <w:rsid w:val="00316C16"/>
    <w:rsid w:val="00323567"/>
    <w:rsid w:val="00323E31"/>
    <w:rsid w:val="00324F0C"/>
    <w:rsid w:val="003351CD"/>
    <w:rsid w:val="0035010E"/>
    <w:rsid w:val="00351899"/>
    <w:rsid w:val="00354C2D"/>
    <w:rsid w:val="00360B5F"/>
    <w:rsid w:val="00363BDB"/>
    <w:rsid w:val="00366F05"/>
    <w:rsid w:val="00371AE1"/>
    <w:rsid w:val="00383A53"/>
    <w:rsid w:val="00385C5A"/>
    <w:rsid w:val="00387187"/>
    <w:rsid w:val="003900CE"/>
    <w:rsid w:val="00394650"/>
    <w:rsid w:val="003A0CC6"/>
    <w:rsid w:val="003B0A71"/>
    <w:rsid w:val="003B674D"/>
    <w:rsid w:val="003C0CE1"/>
    <w:rsid w:val="003C0D0D"/>
    <w:rsid w:val="003C261F"/>
    <w:rsid w:val="003D1DC7"/>
    <w:rsid w:val="003D3192"/>
    <w:rsid w:val="003D3542"/>
    <w:rsid w:val="003D44AD"/>
    <w:rsid w:val="003D5781"/>
    <w:rsid w:val="003D7721"/>
    <w:rsid w:val="003E4AC9"/>
    <w:rsid w:val="003E5B44"/>
    <w:rsid w:val="003F2126"/>
    <w:rsid w:val="003F57BD"/>
    <w:rsid w:val="003F6936"/>
    <w:rsid w:val="0040222E"/>
    <w:rsid w:val="00403409"/>
    <w:rsid w:val="0040558B"/>
    <w:rsid w:val="0040733F"/>
    <w:rsid w:val="004162C9"/>
    <w:rsid w:val="00416506"/>
    <w:rsid w:val="00416843"/>
    <w:rsid w:val="004267D2"/>
    <w:rsid w:val="004273A8"/>
    <w:rsid w:val="004315C6"/>
    <w:rsid w:val="00432C15"/>
    <w:rsid w:val="00435EEC"/>
    <w:rsid w:val="00445617"/>
    <w:rsid w:val="004459E0"/>
    <w:rsid w:val="00446E04"/>
    <w:rsid w:val="004521F2"/>
    <w:rsid w:val="0045366E"/>
    <w:rsid w:val="00454B0F"/>
    <w:rsid w:val="00454D86"/>
    <w:rsid w:val="00456421"/>
    <w:rsid w:val="00456929"/>
    <w:rsid w:val="00460755"/>
    <w:rsid w:val="00462277"/>
    <w:rsid w:val="004657E1"/>
    <w:rsid w:val="00465B58"/>
    <w:rsid w:val="004667FA"/>
    <w:rsid w:val="00471EF3"/>
    <w:rsid w:val="004739EB"/>
    <w:rsid w:val="00474914"/>
    <w:rsid w:val="00474F75"/>
    <w:rsid w:val="0047650B"/>
    <w:rsid w:val="0049188C"/>
    <w:rsid w:val="004960B1"/>
    <w:rsid w:val="00497E8D"/>
    <w:rsid w:val="004A2AE7"/>
    <w:rsid w:val="004B4343"/>
    <w:rsid w:val="004B4540"/>
    <w:rsid w:val="004B4AD1"/>
    <w:rsid w:val="004B5607"/>
    <w:rsid w:val="004B6E12"/>
    <w:rsid w:val="004C3E24"/>
    <w:rsid w:val="004D036E"/>
    <w:rsid w:val="004D30C7"/>
    <w:rsid w:val="004E2C10"/>
    <w:rsid w:val="004E37F0"/>
    <w:rsid w:val="004E4EAE"/>
    <w:rsid w:val="004E52C6"/>
    <w:rsid w:val="004F0588"/>
    <w:rsid w:val="004F2ACF"/>
    <w:rsid w:val="004F4614"/>
    <w:rsid w:val="00502A95"/>
    <w:rsid w:val="00502EF2"/>
    <w:rsid w:val="00503F0D"/>
    <w:rsid w:val="00506984"/>
    <w:rsid w:val="005155DA"/>
    <w:rsid w:val="005239C0"/>
    <w:rsid w:val="00524AF9"/>
    <w:rsid w:val="00526B76"/>
    <w:rsid w:val="00527457"/>
    <w:rsid w:val="005371E3"/>
    <w:rsid w:val="00537B14"/>
    <w:rsid w:val="00537F26"/>
    <w:rsid w:val="00542369"/>
    <w:rsid w:val="005512A6"/>
    <w:rsid w:val="005572EF"/>
    <w:rsid w:val="0056039A"/>
    <w:rsid w:val="005629F3"/>
    <w:rsid w:val="00564F22"/>
    <w:rsid w:val="00565B1C"/>
    <w:rsid w:val="005673A5"/>
    <w:rsid w:val="005701A1"/>
    <w:rsid w:val="0057306B"/>
    <w:rsid w:val="00573E3E"/>
    <w:rsid w:val="00577B7E"/>
    <w:rsid w:val="0058050E"/>
    <w:rsid w:val="0058072A"/>
    <w:rsid w:val="0058450F"/>
    <w:rsid w:val="00586AEC"/>
    <w:rsid w:val="00592213"/>
    <w:rsid w:val="00593596"/>
    <w:rsid w:val="00593CF1"/>
    <w:rsid w:val="005A4290"/>
    <w:rsid w:val="005A4AC2"/>
    <w:rsid w:val="005A5624"/>
    <w:rsid w:val="005B4477"/>
    <w:rsid w:val="005C113C"/>
    <w:rsid w:val="005C66A8"/>
    <w:rsid w:val="005D25B8"/>
    <w:rsid w:val="005E06F3"/>
    <w:rsid w:val="005E214F"/>
    <w:rsid w:val="005E58EE"/>
    <w:rsid w:val="005E63B4"/>
    <w:rsid w:val="005F01D6"/>
    <w:rsid w:val="005F1991"/>
    <w:rsid w:val="005F24E4"/>
    <w:rsid w:val="005F29F4"/>
    <w:rsid w:val="005F78D3"/>
    <w:rsid w:val="00601155"/>
    <w:rsid w:val="006034AA"/>
    <w:rsid w:val="00612A37"/>
    <w:rsid w:val="00623B39"/>
    <w:rsid w:val="00627316"/>
    <w:rsid w:val="006363CE"/>
    <w:rsid w:val="00645092"/>
    <w:rsid w:val="00645A0E"/>
    <w:rsid w:val="00645C04"/>
    <w:rsid w:val="00651F11"/>
    <w:rsid w:val="00656A88"/>
    <w:rsid w:val="00661466"/>
    <w:rsid w:val="00665934"/>
    <w:rsid w:val="00670F57"/>
    <w:rsid w:val="006745AE"/>
    <w:rsid w:val="00684B13"/>
    <w:rsid w:val="0069620F"/>
    <w:rsid w:val="006A01D4"/>
    <w:rsid w:val="006A65AD"/>
    <w:rsid w:val="006A7DDC"/>
    <w:rsid w:val="006C19E7"/>
    <w:rsid w:val="006D12F9"/>
    <w:rsid w:val="006D4949"/>
    <w:rsid w:val="006D6F10"/>
    <w:rsid w:val="006E2BFA"/>
    <w:rsid w:val="006E79CD"/>
    <w:rsid w:val="006F0124"/>
    <w:rsid w:val="006F4233"/>
    <w:rsid w:val="00701789"/>
    <w:rsid w:val="007064FA"/>
    <w:rsid w:val="00710505"/>
    <w:rsid w:val="00710C6A"/>
    <w:rsid w:val="0071547D"/>
    <w:rsid w:val="00717F14"/>
    <w:rsid w:val="00721113"/>
    <w:rsid w:val="00723029"/>
    <w:rsid w:val="00740053"/>
    <w:rsid w:val="007412AD"/>
    <w:rsid w:val="00751622"/>
    <w:rsid w:val="00753218"/>
    <w:rsid w:val="0075325F"/>
    <w:rsid w:val="00753973"/>
    <w:rsid w:val="007571BF"/>
    <w:rsid w:val="00760CCA"/>
    <w:rsid w:val="007624EA"/>
    <w:rsid w:val="00772417"/>
    <w:rsid w:val="00776E50"/>
    <w:rsid w:val="00777189"/>
    <w:rsid w:val="00787507"/>
    <w:rsid w:val="007939FF"/>
    <w:rsid w:val="007B10D1"/>
    <w:rsid w:val="007B19BC"/>
    <w:rsid w:val="007C30DD"/>
    <w:rsid w:val="007C40A4"/>
    <w:rsid w:val="007D2AE7"/>
    <w:rsid w:val="007D3655"/>
    <w:rsid w:val="007D3B4A"/>
    <w:rsid w:val="007D426D"/>
    <w:rsid w:val="007D79F6"/>
    <w:rsid w:val="007E0D65"/>
    <w:rsid w:val="007E3E26"/>
    <w:rsid w:val="007E677B"/>
    <w:rsid w:val="007E6A9C"/>
    <w:rsid w:val="007F1355"/>
    <w:rsid w:val="007F1C9E"/>
    <w:rsid w:val="007F2B90"/>
    <w:rsid w:val="007F4702"/>
    <w:rsid w:val="00800E8B"/>
    <w:rsid w:val="00804AA8"/>
    <w:rsid w:val="00810CE7"/>
    <w:rsid w:val="0081385A"/>
    <w:rsid w:val="0081465D"/>
    <w:rsid w:val="00820250"/>
    <w:rsid w:val="00821988"/>
    <w:rsid w:val="00823C1B"/>
    <w:rsid w:val="0082771E"/>
    <w:rsid w:val="0083081F"/>
    <w:rsid w:val="0083459B"/>
    <w:rsid w:val="00834760"/>
    <w:rsid w:val="008373D8"/>
    <w:rsid w:val="00855146"/>
    <w:rsid w:val="008619D4"/>
    <w:rsid w:val="00870D90"/>
    <w:rsid w:val="00870F53"/>
    <w:rsid w:val="0087602E"/>
    <w:rsid w:val="00877F5E"/>
    <w:rsid w:val="008857DD"/>
    <w:rsid w:val="00885EA7"/>
    <w:rsid w:val="0088699C"/>
    <w:rsid w:val="00891C54"/>
    <w:rsid w:val="008922F6"/>
    <w:rsid w:val="00892BC4"/>
    <w:rsid w:val="00896FFF"/>
    <w:rsid w:val="008A36DD"/>
    <w:rsid w:val="008A4E36"/>
    <w:rsid w:val="008A7438"/>
    <w:rsid w:val="008B4EAD"/>
    <w:rsid w:val="008C1227"/>
    <w:rsid w:val="008C1EB7"/>
    <w:rsid w:val="008C253E"/>
    <w:rsid w:val="008C5DA3"/>
    <w:rsid w:val="008D7294"/>
    <w:rsid w:val="008D7C79"/>
    <w:rsid w:val="008E0C34"/>
    <w:rsid w:val="008E1AD0"/>
    <w:rsid w:val="008E2AC6"/>
    <w:rsid w:val="008E4235"/>
    <w:rsid w:val="008F3287"/>
    <w:rsid w:val="008F3393"/>
    <w:rsid w:val="008F5B33"/>
    <w:rsid w:val="00902F57"/>
    <w:rsid w:val="009209CF"/>
    <w:rsid w:val="00923160"/>
    <w:rsid w:val="00924CF1"/>
    <w:rsid w:val="00930FE2"/>
    <w:rsid w:val="00931ECF"/>
    <w:rsid w:val="009332E9"/>
    <w:rsid w:val="00934128"/>
    <w:rsid w:val="00935B61"/>
    <w:rsid w:val="0094067F"/>
    <w:rsid w:val="009464DC"/>
    <w:rsid w:val="009472A4"/>
    <w:rsid w:val="00947FA7"/>
    <w:rsid w:val="009523C1"/>
    <w:rsid w:val="00953C58"/>
    <w:rsid w:val="00960F68"/>
    <w:rsid w:val="00961B09"/>
    <w:rsid w:val="00961C09"/>
    <w:rsid w:val="00966BD3"/>
    <w:rsid w:val="00972872"/>
    <w:rsid w:val="00974057"/>
    <w:rsid w:val="009755E1"/>
    <w:rsid w:val="00975695"/>
    <w:rsid w:val="00975A8A"/>
    <w:rsid w:val="00975DD4"/>
    <w:rsid w:val="00976EFE"/>
    <w:rsid w:val="009934FD"/>
    <w:rsid w:val="009948D6"/>
    <w:rsid w:val="009A023A"/>
    <w:rsid w:val="009A6733"/>
    <w:rsid w:val="009A7A2C"/>
    <w:rsid w:val="009B0068"/>
    <w:rsid w:val="009B11F0"/>
    <w:rsid w:val="009B13C0"/>
    <w:rsid w:val="009B221C"/>
    <w:rsid w:val="009B2D8B"/>
    <w:rsid w:val="009B319C"/>
    <w:rsid w:val="009B484C"/>
    <w:rsid w:val="009B7EC2"/>
    <w:rsid w:val="009C0661"/>
    <w:rsid w:val="009C7F5A"/>
    <w:rsid w:val="009D7EB5"/>
    <w:rsid w:val="009E1FD5"/>
    <w:rsid w:val="009E603F"/>
    <w:rsid w:val="009E6443"/>
    <w:rsid w:val="009F1080"/>
    <w:rsid w:val="009F29A1"/>
    <w:rsid w:val="00A01C16"/>
    <w:rsid w:val="00A211F7"/>
    <w:rsid w:val="00A22FFA"/>
    <w:rsid w:val="00A23717"/>
    <w:rsid w:val="00A310C8"/>
    <w:rsid w:val="00A336B8"/>
    <w:rsid w:val="00A33F6B"/>
    <w:rsid w:val="00A34214"/>
    <w:rsid w:val="00A364CF"/>
    <w:rsid w:val="00A51B66"/>
    <w:rsid w:val="00A52259"/>
    <w:rsid w:val="00A5577D"/>
    <w:rsid w:val="00A613E9"/>
    <w:rsid w:val="00A709DB"/>
    <w:rsid w:val="00A711DB"/>
    <w:rsid w:val="00A72D29"/>
    <w:rsid w:val="00A80733"/>
    <w:rsid w:val="00A81885"/>
    <w:rsid w:val="00A826B8"/>
    <w:rsid w:val="00A84B63"/>
    <w:rsid w:val="00A90411"/>
    <w:rsid w:val="00A90D80"/>
    <w:rsid w:val="00A92769"/>
    <w:rsid w:val="00A927F7"/>
    <w:rsid w:val="00A92B92"/>
    <w:rsid w:val="00A9657C"/>
    <w:rsid w:val="00A97517"/>
    <w:rsid w:val="00AA257F"/>
    <w:rsid w:val="00AA2C4E"/>
    <w:rsid w:val="00AA39BA"/>
    <w:rsid w:val="00AA3E2A"/>
    <w:rsid w:val="00AA54D1"/>
    <w:rsid w:val="00AA7567"/>
    <w:rsid w:val="00AB2150"/>
    <w:rsid w:val="00AC018D"/>
    <w:rsid w:val="00AC386E"/>
    <w:rsid w:val="00AC6355"/>
    <w:rsid w:val="00AC6F61"/>
    <w:rsid w:val="00AC6FDF"/>
    <w:rsid w:val="00AC76CC"/>
    <w:rsid w:val="00AD58F2"/>
    <w:rsid w:val="00AD5D91"/>
    <w:rsid w:val="00AD6FC6"/>
    <w:rsid w:val="00AE0B4F"/>
    <w:rsid w:val="00AE28A4"/>
    <w:rsid w:val="00AE5872"/>
    <w:rsid w:val="00AF368E"/>
    <w:rsid w:val="00AF498E"/>
    <w:rsid w:val="00AF698C"/>
    <w:rsid w:val="00B00449"/>
    <w:rsid w:val="00B018FE"/>
    <w:rsid w:val="00B05468"/>
    <w:rsid w:val="00B110FD"/>
    <w:rsid w:val="00B141EC"/>
    <w:rsid w:val="00B25C56"/>
    <w:rsid w:val="00B318BB"/>
    <w:rsid w:val="00B31924"/>
    <w:rsid w:val="00B34CD0"/>
    <w:rsid w:val="00B35F5E"/>
    <w:rsid w:val="00B36B05"/>
    <w:rsid w:val="00B41CFA"/>
    <w:rsid w:val="00B4410A"/>
    <w:rsid w:val="00B51A0F"/>
    <w:rsid w:val="00B542ED"/>
    <w:rsid w:val="00B6160C"/>
    <w:rsid w:val="00B62C4F"/>
    <w:rsid w:val="00B702CD"/>
    <w:rsid w:val="00B71631"/>
    <w:rsid w:val="00B74767"/>
    <w:rsid w:val="00B77213"/>
    <w:rsid w:val="00B82FBC"/>
    <w:rsid w:val="00B90EAE"/>
    <w:rsid w:val="00B95565"/>
    <w:rsid w:val="00BA1D9B"/>
    <w:rsid w:val="00BB259C"/>
    <w:rsid w:val="00BB2F08"/>
    <w:rsid w:val="00BB3CFA"/>
    <w:rsid w:val="00BB3D11"/>
    <w:rsid w:val="00BB3E91"/>
    <w:rsid w:val="00BB4E01"/>
    <w:rsid w:val="00BB7CFC"/>
    <w:rsid w:val="00BB7F31"/>
    <w:rsid w:val="00BC075E"/>
    <w:rsid w:val="00BC4506"/>
    <w:rsid w:val="00BC48FB"/>
    <w:rsid w:val="00BC4DE3"/>
    <w:rsid w:val="00BC7930"/>
    <w:rsid w:val="00BD147E"/>
    <w:rsid w:val="00BD1846"/>
    <w:rsid w:val="00BD2043"/>
    <w:rsid w:val="00BD2669"/>
    <w:rsid w:val="00BD6D19"/>
    <w:rsid w:val="00BD773D"/>
    <w:rsid w:val="00BD78BC"/>
    <w:rsid w:val="00BD7C71"/>
    <w:rsid w:val="00BE0E66"/>
    <w:rsid w:val="00BF0330"/>
    <w:rsid w:val="00BF5CCB"/>
    <w:rsid w:val="00C013A3"/>
    <w:rsid w:val="00C02E39"/>
    <w:rsid w:val="00C06178"/>
    <w:rsid w:val="00C065EC"/>
    <w:rsid w:val="00C07DD2"/>
    <w:rsid w:val="00C100FE"/>
    <w:rsid w:val="00C152EC"/>
    <w:rsid w:val="00C15CE4"/>
    <w:rsid w:val="00C217A8"/>
    <w:rsid w:val="00C22322"/>
    <w:rsid w:val="00C265B6"/>
    <w:rsid w:val="00C32DAF"/>
    <w:rsid w:val="00C364BF"/>
    <w:rsid w:val="00C37896"/>
    <w:rsid w:val="00C405FD"/>
    <w:rsid w:val="00C44B1E"/>
    <w:rsid w:val="00C50335"/>
    <w:rsid w:val="00C604B1"/>
    <w:rsid w:val="00C6354F"/>
    <w:rsid w:val="00C65C14"/>
    <w:rsid w:val="00C66198"/>
    <w:rsid w:val="00C74A2A"/>
    <w:rsid w:val="00C83F36"/>
    <w:rsid w:val="00C94B27"/>
    <w:rsid w:val="00C97766"/>
    <w:rsid w:val="00C97E17"/>
    <w:rsid w:val="00CB06FE"/>
    <w:rsid w:val="00CB3F4A"/>
    <w:rsid w:val="00CB7488"/>
    <w:rsid w:val="00CC00E6"/>
    <w:rsid w:val="00CC1CE0"/>
    <w:rsid w:val="00CC400F"/>
    <w:rsid w:val="00CC4140"/>
    <w:rsid w:val="00CD1593"/>
    <w:rsid w:val="00CD4FE8"/>
    <w:rsid w:val="00CE1E8E"/>
    <w:rsid w:val="00CE3036"/>
    <w:rsid w:val="00CE6DD4"/>
    <w:rsid w:val="00CF0F28"/>
    <w:rsid w:val="00CF2FC1"/>
    <w:rsid w:val="00CF32AD"/>
    <w:rsid w:val="00D01A87"/>
    <w:rsid w:val="00D03C7F"/>
    <w:rsid w:val="00D15F67"/>
    <w:rsid w:val="00D2262E"/>
    <w:rsid w:val="00D24ACD"/>
    <w:rsid w:val="00D2514E"/>
    <w:rsid w:val="00D25EF5"/>
    <w:rsid w:val="00D31871"/>
    <w:rsid w:val="00D32561"/>
    <w:rsid w:val="00D3738B"/>
    <w:rsid w:val="00D37AF5"/>
    <w:rsid w:val="00D4144C"/>
    <w:rsid w:val="00D41558"/>
    <w:rsid w:val="00D57857"/>
    <w:rsid w:val="00D57AA4"/>
    <w:rsid w:val="00D60774"/>
    <w:rsid w:val="00D61271"/>
    <w:rsid w:val="00D67849"/>
    <w:rsid w:val="00D71DE6"/>
    <w:rsid w:val="00D73843"/>
    <w:rsid w:val="00D7652D"/>
    <w:rsid w:val="00D76838"/>
    <w:rsid w:val="00D8446B"/>
    <w:rsid w:val="00D84D94"/>
    <w:rsid w:val="00D8592B"/>
    <w:rsid w:val="00D921D6"/>
    <w:rsid w:val="00D93E47"/>
    <w:rsid w:val="00D95C8F"/>
    <w:rsid w:val="00D97476"/>
    <w:rsid w:val="00DB4167"/>
    <w:rsid w:val="00DC3620"/>
    <w:rsid w:val="00DC3E60"/>
    <w:rsid w:val="00DC6C75"/>
    <w:rsid w:val="00DC7A32"/>
    <w:rsid w:val="00DC7D6E"/>
    <w:rsid w:val="00DE6C22"/>
    <w:rsid w:val="00DE784C"/>
    <w:rsid w:val="00DF3876"/>
    <w:rsid w:val="00DF4B8E"/>
    <w:rsid w:val="00DF4DD4"/>
    <w:rsid w:val="00DF69C6"/>
    <w:rsid w:val="00E0004A"/>
    <w:rsid w:val="00E04E85"/>
    <w:rsid w:val="00E07981"/>
    <w:rsid w:val="00E14576"/>
    <w:rsid w:val="00E264CA"/>
    <w:rsid w:val="00E3181B"/>
    <w:rsid w:val="00E33CA9"/>
    <w:rsid w:val="00E34E7C"/>
    <w:rsid w:val="00E40B98"/>
    <w:rsid w:val="00E4615B"/>
    <w:rsid w:val="00E478DE"/>
    <w:rsid w:val="00E51E89"/>
    <w:rsid w:val="00E574FA"/>
    <w:rsid w:val="00E62B12"/>
    <w:rsid w:val="00E63D61"/>
    <w:rsid w:val="00E669A9"/>
    <w:rsid w:val="00E669E7"/>
    <w:rsid w:val="00E725F6"/>
    <w:rsid w:val="00E77207"/>
    <w:rsid w:val="00E822C8"/>
    <w:rsid w:val="00E86410"/>
    <w:rsid w:val="00E92FCF"/>
    <w:rsid w:val="00EA2D82"/>
    <w:rsid w:val="00EB307B"/>
    <w:rsid w:val="00ED086F"/>
    <w:rsid w:val="00ED0EA7"/>
    <w:rsid w:val="00ED4492"/>
    <w:rsid w:val="00ED6312"/>
    <w:rsid w:val="00ED6926"/>
    <w:rsid w:val="00ED6D88"/>
    <w:rsid w:val="00EE0D6D"/>
    <w:rsid w:val="00EE3162"/>
    <w:rsid w:val="00EE4F27"/>
    <w:rsid w:val="00EF0D48"/>
    <w:rsid w:val="00F025A9"/>
    <w:rsid w:val="00F02679"/>
    <w:rsid w:val="00F053CD"/>
    <w:rsid w:val="00F05409"/>
    <w:rsid w:val="00F105BB"/>
    <w:rsid w:val="00F15EA3"/>
    <w:rsid w:val="00F16EDD"/>
    <w:rsid w:val="00F17E03"/>
    <w:rsid w:val="00F22DEC"/>
    <w:rsid w:val="00F30030"/>
    <w:rsid w:val="00F308E9"/>
    <w:rsid w:val="00F34DD0"/>
    <w:rsid w:val="00F4196A"/>
    <w:rsid w:val="00F43019"/>
    <w:rsid w:val="00F434A0"/>
    <w:rsid w:val="00F4594B"/>
    <w:rsid w:val="00F47ED5"/>
    <w:rsid w:val="00F47EEB"/>
    <w:rsid w:val="00F522F7"/>
    <w:rsid w:val="00F562DF"/>
    <w:rsid w:val="00F56540"/>
    <w:rsid w:val="00F6517D"/>
    <w:rsid w:val="00F65C8D"/>
    <w:rsid w:val="00F806BC"/>
    <w:rsid w:val="00FA25DC"/>
    <w:rsid w:val="00FA5622"/>
    <w:rsid w:val="00FA5C9C"/>
    <w:rsid w:val="00FA6B64"/>
    <w:rsid w:val="00FC07FE"/>
    <w:rsid w:val="00FC7645"/>
    <w:rsid w:val="00FD1FDC"/>
    <w:rsid w:val="00FD2E92"/>
    <w:rsid w:val="00FD7A76"/>
    <w:rsid w:val="00FE4511"/>
    <w:rsid w:val="00FE7977"/>
    <w:rsid w:val="00FF2972"/>
    <w:rsid w:val="00FF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A6750D"/>
  <w15:docId w15:val="{D2B38877-0201-4399-8033-5A3F6819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9"/>
    <w:qFormat/>
    <w:pPr>
      <w:keepNext/>
      <w:jc w:val="center"/>
      <w:outlineLvl w:val="0"/>
    </w:pPr>
    <w:rPr>
      <w:b/>
      <w:sz w:val="26"/>
      <w:u w:val="single"/>
    </w:rPr>
  </w:style>
  <w:style w:type="paragraph" w:styleId="Heading2">
    <w:name w:val="heading 2"/>
    <w:basedOn w:val="Normal"/>
    <w:next w:val="Normal"/>
    <w:link w:val="Heading2Char"/>
    <w:semiHidden/>
    <w:unhideWhenUsed/>
    <w:qFormat/>
    <w:locked/>
    <w:rsid w:val="004456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E34E7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locked/>
    <w:rsid w:val="00966B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0"/>
      <w:szCs w:val="20"/>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4"/>
    </w:rPr>
  </w:style>
  <w:style w:type="character" w:customStyle="1" w:styleId="CommentTextChar">
    <w:name w:val="Comment Text Char"/>
    <w:link w:val="CommentText"/>
    <w:uiPriority w:val="99"/>
    <w:locked/>
    <w:rPr>
      <w:rFonts w:cs="Times New Roman"/>
      <w:sz w:val="24"/>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cs="Times New Roman"/>
      <w:b/>
      <w:sz w:val="24"/>
    </w:rPr>
  </w:style>
  <w:style w:type="character" w:styleId="FollowedHyperlink">
    <w:name w:val="FollowedHyperlink"/>
    <w:uiPriority w:val="99"/>
    <w:rPr>
      <w:rFonts w:cs="Times New Roman"/>
      <w:color w:val="800080"/>
      <w:u w:val="single"/>
    </w:rPr>
  </w:style>
  <w:style w:type="paragraph" w:styleId="NoSpacing">
    <w:name w:val="No Spacing"/>
    <w:uiPriority w:val="1"/>
    <w:qFormat/>
    <w:rsid w:val="00DC7D6E"/>
    <w:rPr>
      <w:rFonts w:eastAsia="Calibri"/>
      <w:sz w:val="24"/>
      <w:szCs w:val="22"/>
    </w:rPr>
  </w:style>
  <w:style w:type="paragraph" w:styleId="ListParagraph">
    <w:name w:val="List Paragraph"/>
    <w:basedOn w:val="Normal"/>
    <w:uiPriority w:val="34"/>
    <w:qFormat/>
    <w:rsid w:val="000C3267"/>
    <w:pPr>
      <w:ind w:left="720"/>
      <w:contextualSpacing/>
    </w:pPr>
  </w:style>
  <w:style w:type="character" w:customStyle="1" w:styleId="Heading4Char">
    <w:name w:val="Heading 4 Char"/>
    <w:basedOn w:val="DefaultParagraphFont"/>
    <w:link w:val="Heading4"/>
    <w:semiHidden/>
    <w:rsid w:val="00966BD3"/>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unhideWhenUsed/>
    <w:rsid w:val="00B00449"/>
    <w:pPr>
      <w:spacing w:before="100" w:beforeAutospacing="1" w:after="100" w:afterAutospacing="1"/>
    </w:pPr>
    <w:rPr>
      <w:szCs w:val="24"/>
    </w:rPr>
  </w:style>
  <w:style w:type="character" w:customStyle="1" w:styleId="Heading2Char">
    <w:name w:val="Heading 2 Char"/>
    <w:basedOn w:val="DefaultParagraphFont"/>
    <w:link w:val="Heading2"/>
    <w:semiHidden/>
    <w:rsid w:val="0044561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0C0E1C"/>
    <w:rPr>
      <w:sz w:val="20"/>
    </w:rPr>
  </w:style>
  <w:style w:type="character" w:customStyle="1" w:styleId="FootnoteTextChar">
    <w:name w:val="Footnote Text Char"/>
    <w:basedOn w:val="DefaultParagraphFont"/>
    <w:link w:val="FootnoteText"/>
    <w:uiPriority w:val="99"/>
    <w:semiHidden/>
    <w:rsid w:val="000C0E1C"/>
  </w:style>
  <w:style w:type="character" w:styleId="FootnoteReference">
    <w:name w:val="footnote reference"/>
    <w:basedOn w:val="DefaultParagraphFont"/>
    <w:uiPriority w:val="99"/>
    <w:semiHidden/>
    <w:unhideWhenUsed/>
    <w:rsid w:val="000C0E1C"/>
    <w:rPr>
      <w:vertAlign w:val="superscript"/>
    </w:rPr>
  </w:style>
  <w:style w:type="character" w:styleId="UnresolvedMention">
    <w:name w:val="Unresolved Mention"/>
    <w:basedOn w:val="DefaultParagraphFont"/>
    <w:uiPriority w:val="99"/>
    <w:semiHidden/>
    <w:unhideWhenUsed/>
    <w:rsid w:val="00E07981"/>
    <w:rPr>
      <w:color w:val="605E5C"/>
      <w:shd w:val="clear" w:color="auto" w:fill="E1DFDD"/>
    </w:rPr>
  </w:style>
  <w:style w:type="character" w:customStyle="1" w:styleId="Heading3Char">
    <w:name w:val="Heading 3 Char"/>
    <w:basedOn w:val="DefaultParagraphFont"/>
    <w:link w:val="Heading3"/>
    <w:semiHidden/>
    <w:rsid w:val="00E34E7C"/>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97517"/>
    <w:rPr>
      <w:sz w:val="24"/>
    </w:rPr>
  </w:style>
  <w:style w:type="paragraph" w:styleId="Footer">
    <w:name w:val="footer"/>
    <w:basedOn w:val="Normal"/>
    <w:link w:val="FooterChar"/>
    <w:rsid w:val="00AD58F2"/>
    <w:pPr>
      <w:tabs>
        <w:tab w:val="center" w:pos="4680"/>
        <w:tab w:val="right" w:pos="9360"/>
      </w:tabs>
      <w:jc w:val="center"/>
    </w:pPr>
    <w:rPr>
      <w:rFonts w:eastAsia="SimSun"/>
      <w:sz w:val="20"/>
    </w:rPr>
  </w:style>
  <w:style w:type="character" w:customStyle="1" w:styleId="FooterChar">
    <w:name w:val="Footer Char"/>
    <w:basedOn w:val="DefaultParagraphFont"/>
    <w:link w:val="Footer"/>
    <w:rsid w:val="00AD58F2"/>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257">
      <w:bodyDiv w:val="1"/>
      <w:marLeft w:val="0"/>
      <w:marRight w:val="0"/>
      <w:marTop w:val="0"/>
      <w:marBottom w:val="0"/>
      <w:divBdr>
        <w:top w:val="none" w:sz="0" w:space="0" w:color="auto"/>
        <w:left w:val="none" w:sz="0" w:space="0" w:color="auto"/>
        <w:bottom w:val="none" w:sz="0" w:space="0" w:color="auto"/>
        <w:right w:val="none" w:sz="0" w:space="0" w:color="auto"/>
      </w:divBdr>
    </w:div>
    <w:div w:id="49816893">
      <w:bodyDiv w:val="1"/>
      <w:marLeft w:val="0"/>
      <w:marRight w:val="0"/>
      <w:marTop w:val="0"/>
      <w:marBottom w:val="0"/>
      <w:divBdr>
        <w:top w:val="none" w:sz="0" w:space="0" w:color="auto"/>
        <w:left w:val="none" w:sz="0" w:space="0" w:color="auto"/>
        <w:bottom w:val="none" w:sz="0" w:space="0" w:color="auto"/>
        <w:right w:val="none" w:sz="0" w:space="0" w:color="auto"/>
      </w:divBdr>
    </w:div>
    <w:div w:id="70124209">
      <w:bodyDiv w:val="1"/>
      <w:marLeft w:val="0"/>
      <w:marRight w:val="0"/>
      <w:marTop w:val="0"/>
      <w:marBottom w:val="0"/>
      <w:divBdr>
        <w:top w:val="none" w:sz="0" w:space="0" w:color="auto"/>
        <w:left w:val="none" w:sz="0" w:space="0" w:color="auto"/>
        <w:bottom w:val="none" w:sz="0" w:space="0" w:color="auto"/>
        <w:right w:val="none" w:sz="0" w:space="0" w:color="auto"/>
      </w:divBdr>
    </w:div>
    <w:div w:id="89011195">
      <w:bodyDiv w:val="1"/>
      <w:marLeft w:val="0"/>
      <w:marRight w:val="0"/>
      <w:marTop w:val="0"/>
      <w:marBottom w:val="0"/>
      <w:divBdr>
        <w:top w:val="none" w:sz="0" w:space="0" w:color="auto"/>
        <w:left w:val="none" w:sz="0" w:space="0" w:color="auto"/>
        <w:bottom w:val="none" w:sz="0" w:space="0" w:color="auto"/>
        <w:right w:val="none" w:sz="0" w:space="0" w:color="auto"/>
      </w:divBdr>
    </w:div>
    <w:div w:id="127016884">
      <w:bodyDiv w:val="1"/>
      <w:marLeft w:val="0"/>
      <w:marRight w:val="0"/>
      <w:marTop w:val="0"/>
      <w:marBottom w:val="0"/>
      <w:divBdr>
        <w:top w:val="none" w:sz="0" w:space="0" w:color="auto"/>
        <w:left w:val="none" w:sz="0" w:space="0" w:color="auto"/>
        <w:bottom w:val="none" w:sz="0" w:space="0" w:color="auto"/>
        <w:right w:val="none" w:sz="0" w:space="0" w:color="auto"/>
      </w:divBdr>
    </w:div>
    <w:div w:id="141847046">
      <w:bodyDiv w:val="1"/>
      <w:marLeft w:val="0"/>
      <w:marRight w:val="0"/>
      <w:marTop w:val="0"/>
      <w:marBottom w:val="0"/>
      <w:divBdr>
        <w:top w:val="none" w:sz="0" w:space="0" w:color="auto"/>
        <w:left w:val="none" w:sz="0" w:space="0" w:color="auto"/>
        <w:bottom w:val="none" w:sz="0" w:space="0" w:color="auto"/>
        <w:right w:val="none" w:sz="0" w:space="0" w:color="auto"/>
      </w:divBdr>
    </w:div>
    <w:div w:id="217861416">
      <w:bodyDiv w:val="1"/>
      <w:marLeft w:val="0"/>
      <w:marRight w:val="0"/>
      <w:marTop w:val="0"/>
      <w:marBottom w:val="0"/>
      <w:divBdr>
        <w:top w:val="none" w:sz="0" w:space="0" w:color="auto"/>
        <w:left w:val="none" w:sz="0" w:space="0" w:color="auto"/>
        <w:bottom w:val="none" w:sz="0" w:space="0" w:color="auto"/>
        <w:right w:val="none" w:sz="0" w:space="0" w:color="auto"/>
      </w:divBdr>
    </w:div>
    <w:div w:id="264267301">
      <w:bodyDiv w:val="1"/>
      <w:marLeft w:val="0"/>
      <w:marRight w:val="0"/>
      <w:marTop w:val="0"/>
      <w:marBottom w:val="0"/>
      <w:divBdr>
        <w:top w:val="none" w:sz="0" w:space="0" w:color="auto"/>
        <w:left w:val="none" w:sz="0" w:space="0" w:color="auto"/>
        <w:bottom w:val="none" w:sz="0" w:space="0" w:color="auto"/>
        <w:right w:val="none" w:sz="0" w:space="0" w:color="auto"/>
      </w:divBdr>
    </w:div>
    <w:div w:id="290788259">
      <w:bodyDiv w:val="1"/>
      <w:marLeft w:val="0"/>
      <w:marRight w:val="0"/>
      <w:marTop w:val="0"/>
      <w:marBottom w:val="0"/>
      <w:divBdr>
        <w:top w:val="none" w:sz="0" w:space="0" w:color="auto"/>
        <w:left w:val="none" w:sz="0" w:space="0" w:color="auto"/>
        <w:bottom w:val="none" w:sz="0" w:space="0" w:color="auto"/>
        <w:right w:val="none" w:sz="0" w:space="0" w:color="auto"/>
      </w:divBdr>
    </w:div>
    <w:div w:id="313416845">
      <w:bodyDiv w:val="1"/>
      <w:marLeft w:val="0"/>
      <w:marRight w:val="0"/>
      <w:marTop w:val="0"/>
      <w:marBottom w:val="0"/>
      <w:divBdr>
        <w:top w:val="none" w:sz="0" w:space="0" w:color="auto"/>
        <w:left w:val="none" w:sz="0" w:space="0" w:color="auto"/>
        <w:bottom w:val="none" w:sz="0" w:space="0" w:color="auto"/>
        <w:right w:val="none" w:sz="0" w:space="0" w:color="auto"/>
      </w:divBdr>
    </w:div>
    <w:div w:id="414908528">
      <w:bodyDiv w:val="1"/>
      <w:marLeft w:val="0"/>
      <w:marRight w:val="0"/>
      <w:marTop w:val="0"/>
      <w:marBottom w:val="0"/>
      <w:divBdr>
        <w:top w:val="none" w:sz="0" w:space="0" w:color="auto"/>
        <w:left w:val="none" w:sz="0" w:space="0" w:color="auto"/>
        <w:bottom w:val="none" w:sz="0" w:space="0" w:color="auto"/>
        <w:right w:val="none" w:sz="0" w:space="0" w:color="auto"/>
      </w:divBdr>
    </w:div>
    <w:div w:id="427897241">
      <w:bodyDiv w:val="1"/>
      <w:marLeft w:val="0"/>
      <w:marRight w:val="0"/>
      <w:marTop w:val="0"/>
      <w:marBottom w:val="0"/>
      <w:divBdr>
        <w:top w:val="none" w:sz="0" w:space="0" w:color="auto"/>
        <w:left w:val="none" w:sz="0" w:space="0" w:color="auto"/>
        <w:bottom w:val="none" w:sz="0" w:space="0" w:color="auto"/>
        <w:right w:val="none" w:sz="0" w:space="0" w:color="auto"/>
      </w:divBdr>
    </w:div>
    <w:div w:id="475071722">
      <w:marLeft w:val="0"/>
      <w:marRight w:val="0"/>
      <w:marTop w:val="0"/>
      <w:marBottom w:val="0"/>
      <w:divBdr>
        <w:top w:val="none" w:sz="0" w:space="0" w:color="auto"/>
        <w:left w:val="none" w:sz="0" w:space="0" w:color="auto"/>
        <w:bottom w:val="none" w:sz="0" w:space="0" w:color="auto"/>
        <w:right w:val="none" w:sz="0" w:space="0" w:color="auto"/>
      </w:divBdr>
      <w:divsChild>
        <w:div w:id="475071725">
          <w:marLeft w:val="0"/>
          <w:marRight w:val="0"/>
          <w:marTop w:val="0"/>
          <w:marBottom w:val="0"/>
          <w:divBdr>
            <w:top w:val="none" w:sz="0" w:space="0" w:color="auto"/>
            <w:left w:val="none" w:sz="0" w:space="0" w:color="auto"/>
            <w:bottom w:val="none" w:sz="0" w:space="0" w:color="auto"/>
            <w:right w:val="none" w:sz="0" w:space="0" w:color="auto"/>
          </w:divBdr>
          <w:divsChild>
            <w:div w:id="4750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731">
      <w:marLeft w:val="0"/>
      <w:marRight w:val="0"/>
      <w:marTop w:val="0"/>
      <w:marBottom w:val="0"/>
      <w:divBdr>
        <w:top w:val="none" w:sz="0" w:space="0" w:color="auto"/>
        <w:left w:val="none" w:sz="0" w:space="0" w:color="auto"/>
        <w:bottom w:val="none" w:sz="0" w:space="0" w:color="auto"/>
        <w:right w:val="none" w:sz="0" w:space="0" w:color="auto"/>
      </w:divBdr>
      <w:divsChild>
        <w:div w:id="475071734">
          <w:marLeft w:val="0"/>
          <w:marRight w:val="0"/>
          <w:marTop w:val="0"/>
          <w:marBottom w:val="0"/>
          <w:divBdr>
            <w:top w:val="none" w:sz="0" w:space="0" w:color="auto"/>
            <w:left w:val="none" w:sz="0" w:space="0" w:color="auto"/>
            <w:bottom w:val="none" w:sz="0" w:space="0" w:color="auto"/>
            <w:right w:val="none" w:sz="0" w:space="0" w:color="auto"/>
          </w:divBdr>
          <w:divsChild>
            <w:div w:id="475071723">
              <w:marLeft w:val="0"/>
              <w:marRight w:val="0"/>
              <w:marTop w:val="0"/>
              <w:marBottom w:val="0"/>
              <w:divBdr>
                <w:top w:val="none" w:sz="0" w:space="0" w:color="auto"/>
                <w:left w:val="none" w:sz="0" w:space="0" w:color="auto"/>
                <w:bottom w:val="none" w:sz="0" w:space="0" w:color="auto"/>
                <w:right w:val="none" w:sz="0" w:space="0" w:color="auto"/>
              </w:divBdr>
            </w:div>
            <w:div w:id="475071724">
              <w:marLeft w:val="0"/>
              <w:marRight w:val="0"/>
              <w:marTop w:val="0"/>
              <w:marBottom w:val="0"/>
              <w:divBdr>
                <w:top w:val="none" w:sz="0" w:space="0" w:color="auto"/>
                <w:left w:val="none" w:sz="0" w:space="0" w:color="auto"/>
                <w:bottom w:val="none" w:sz="0" w:space="0" w:color="auto"/>
                <w:right w:val="none" w:sz="0" w:space="0" w:color="auto"/>
              </w:divBdr>
            </w:div>
            <w:div w:id="475071727">
              <w:marLeft w:val="0"/>
              <w:marRight w:val="0"/>
              <w:marTop w:val="0"/>
              <w:marBottom w:val="0"/>
              <w:divBdr>
                <w:top w:val="none" w:sz="0" w:space="0" w:color="auto"/>
                <w:left w:val="none" w:sz="0" w:space="0" w:color="auto"/>
                <w:bottom w:val="none" w:sz="0" w:space="0" w:color="auto"/>
                <w:right w:val="none" w:sz="0" w:space="0" w:color="auto"/>
              </w:divBdr>
            </w:div>
            <w:div w:id="475071728">
              <w:marLeft w:val="0"/>
              <w:marRight w:val="0"/>
              <w:marTop w:val="0"/>
              <w:marBottom w:val="0"/>
              <w:divBdr>
                <w:top w:val="none" w:sz="0" w:space="0" w:color="auto"/>
                <w:left w:val="none" w:sz="0" w:space="0" w:color="auto"/>
                <w:bottom w:val="none" w:sz="0" w:space="0" w:color="auto"/>
                <w:right w:val="none" w:sz="0" w:space="0" w:color="auto"/>
              </w:divBdr>
            </w:div>
            <w:div w:id="475071735">
              <w:marLeft w:val="0"/>
              <w:marRight w:val="0"/>
              <w:marTop w:val="0"/>
              <w:marBottom w:val="0"/>
              <w:divBdr>
                <w:top w:val="none" w:sz="0" w:space="0" w:color="auto"/>
                <w:left w:val="none" w:sz="0" w:space="0" w:color="auto"/>
                <w:bottom w:val="none" w:sz="0" w:space="0" w:color="auto"/>
                <w:right w:val="none" w:sz="0" w:space="0" w:color="auto"/>
              </w:divBdr>
            </w:div>
            <w:div w:id="475071740">
              <w:marLeft w:val="0"/>
              <w:marRight w:val="0"/>
              <w:marTop w:val="0"/>
              <w:marBottom w:val="0"/>
              <w:divBdr>
                <w:top w:val="none" w:sz="0" w:space="0" w:color="auto"/>
                <w:left w:val="none" w:sz="0" w:space="0" w:color="auto"/>
                <w:bottom w:val="none" w:sz="0" w:space="0" w:color="auto"/>
                <w:right w:val="none" w:sz="0" w:space="0" w:color="auto"/>
              </w:divBdr>
            </w:div>
            <w:div w:id="475071744">
              <w:marLeft w:val="0"/>
              <w:marRight w:val="0"/>
              <w:marTop w:val="0"/>
              <w:marBottom w:val="0"/>
              <w:divBdr>
                <w:top w:val="none" w:sz="0" w:space="0" w:color="auto"/>
                <w:left w:val="none" w:sz="0" w:space="0" w:color="auto"/>
                <w:bottom w:val="none" w:sz="0" w:space="0" w:color="auto"/>
                <w:right w:val="none" w:sz="0" w:space="0" w:color="auto"/>
              </w:divBdr>
            </w:div>
            <w:div w:id="475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738">
      <w:marLeft w:val="0"/>
      <w:marRight w:val="0"/>
      <w:marTop w:val="0"/>
      <w:marBottom w:val="0"/>
      <w:divBdr>
        <w:top w:val="none" w:sz="0" w:space="0" w:color="auto"/>
        <w:left w:val="none" w:sz="0" w:space="0" w:color="auto"/>
        <w:bottom w:val="none" w:sz="0" w:space="0" w:color="auto"/>
        <w:right w:val="none" w:sz="0" w:space="0" w:color="auto"/>
      </w:divBdr>
      <w:divsChild>
        <w:div w:id="475071721">
          <w:marLeft w:val="0"/>
          <w:marRight w:val="0"/>
          <w:marTop w:val="0"/>
          <w:marBottom w:val="0"/>
          <w:divBdr>
            <w:top w:val="none" w:sz="0" w:space="0" w:color="auto"/>
            <w:left w:val="none" w:sz="0" w:space="0" w:color="auto"/>
            <w:bottom w:val="none" w:sz="0" w:space="0" w:color="auto"/>
            <w:right w:val="none" w:sz="0" w:space="0" w:color="auto"/>
          </w:divBdr>
          <w:divsChild>
            <w:div w:id="475071751">
              <w:marLeft w:val="0"/>
              <w:marRight w:val="0"/>
              <w:marTop w:val="0"/>
              <w:marBottom w:val="0"/>
              <w:divBdr>
                <w:top w:val="none" w:sz="0" w:space="0" w:color="auto"/>
                <w:left w:val="none" w:sz="0" w:space="0" w:color="auto"/>
                <w:bottom w:val="none" w:sz="0" w:space="0" w:color="auto"/>
                <w:right w:val="none" w:sz="0" w:space="0" w:color="auto"/>
              </w:divBdr>
              <w:divsChild>
                <w:div w:id="475071737">
                  <w:marLeft w:val="0"/>
                  <w:marRight w:val="0"/>
                  <w:marTop w:val="0"/>
                  <w:marBottom w:val="0"/>
                  <w:divBdr>
                    <w:top w:val="none" w:sz="0" w:space="0" w:color="auto"/>
                    <w:left w:val="none" w:sz="0" w:space="0" w:color="auto"/>
                    <w:bottom w:val="none" w:sz="0" w:space="0" w:color="auto"/>
                    <w:right w:val="none" w:sz="0" w:space="0" w:color="auto"/>
                  </w:divBdr>
                  <w:divsChild>
                    <w:div w:id="475071726">
                      <w:marLeft w:val="0"/>
                      <w:marRight w:val="0"/>
                      <w:marTop w:val="0"/>
                      <w:marBottom w:val="0"/>
                      <w:divBdr>
                        <w:top w:val="none" w:sz="0" w:space="0" w:color="auto"/>
                        <w:left w:val="none" w:sz="0" w:space="0" w:color="auto"/>
                        <w:bottom w:val="none" w:sz="0" w:space="0" w:color="auto"/>
                        <w:right w:val="none" w:sz="0" w:space="0" w:color="auto"/>
                      </w:divBdr>
                    </w:div>
                    <w:div w:id="475071730">
                      <w:marLeft w:val="0"/>
                      <w:marRight w:val="0"/>
                      <w:marTop w:val="0"/>
                      <w:marBottom w:val="0"/>
                      <w:divBdr>
                        <w:top w:val="none" w:sz="0" w:space="0" w:color="auto"/>
                        <w:left w:val="none" w:sz="0" w:space="0" w:color="auto"/>
                        <w:bottom w:val="none" w:sz="0" w:space="0" w:color="auto"/>
                        <w:right w:val="none" w:sz="0" w:space="0" w:color="auto"/>
                      </w:divBdr>
                    </w:div>
                    <w:div w:id="4750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1743">
      <w:marLeft w:val="0"/>
      <w:marRight w:val="0"/>
      <w:marTop w:val="0"/>
      <w:marBottom w:val="0"/>
      <w:divBdr>
        <w:top w:val="none" w:sz="0" w:space="0" w:color="auto"/>
        <w:left w:val="none" w:sz="0" w:space="0" w:color="auto"/>
        <w:bottom w:val="none" w:sz="0" w:space="0" w:color="auto"/>
        <w:right w:val="none" w:sz="0" w:space="0" w:color="auto"/>
      </w:divBdr>
      <w:divsChild>
        <w:div w:id="475071741">
          <w:marLeft w:val="0"/>
          <w:marRight w:val="0"/>
          <w:marTop w:val="0"/>
          <w:marBottom w:val="0"/>
          <w:divBdr>
            <w:top w:val="none" w:sz="0" w:space="0" w:color="auto"/>
            <w:left w:val="none" w:sz="0" w:space="0" w:color="auto"/>
            <w:bottom w:val="none" w:sz="0" w:space="0" w:color="auto"/>
            <w:right w:val="none" w:sz="0" w:space="0" w:color="auto"/>
          </w:divBdr>
        </w:div>
      </w:divsChild>
    </w:div>
    <w:div w:id="475071747">
      <w:marLeft w:val="0"/>
      <w:marRight w:val="0"/>
      <w:marTop w:val="0"/>
      <w:marBottom w:val="0"/>
      <w:divBdr>
        <w:top w:val="none" w:sz="0" w:space="0" w:color="auto"/>
        <w:left w:val="none" w:sz="0" w:space="0" w:color="auto"/>
        <w:bottom w:val="none" w:sz="0" w:space="0" w:color="auto"/>
        <w:right w:val="none" w:sz="0" w:space="0" w:color="auto"/>
      </w:divBdr>
      <w:divsChild>
        <w:div w:id="475071729">
          <w:marLeft w:val="0"/>
          <w:marRight w:val="0"/>
          <w:marTop w:val="0"/>
          <w:marBottom w:val="0"/>
          <w:divBdr>
            <w:top w:val="none" w:sz="0" w:space="0" w:color="auto"/>
            <w:left w:val="none" w:sz="0" w:space="0" w:color="auto"/>
            <w:bottom w:val="none" w:sz="0" w:space="0" w:color="auto"/>
            <w:right w:val="none" w:sz="0" w:space="0" w:color="auto"/>
          </w:divBdr>
          <w:divsChild>
            <w:div w:id="4750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748">
      <w:marLeft w:val="0"/>
      <w:marRight w:val="0"/>
      <w:marTop w:val="0"/>
      <w:marBottom w:val="0"/>
      <w:divBdr>
        <w:top w:val="none" w:sz="0" w:space="0" w:color="auto"/>
        <w:left w:val="none" w:sz="0" w:space="0" w:color="auto"/>
        <w:bottom w:val="none" w:sz="0" w:space="0" w:color="auto"/>
        <w:right w:val="none" w:sz="0" w:space="0" w:color="auto"/>
      </w:divBdr>
      <w:divsChild>
        <w:div w:id="475071736">
          <w:marLeft w:val="0"/>
          <w:marRight w:val="0"/>
          <w:marTop w:val="0"/>
          <w:marBottom w:val="0"/>
          <w:divBdr>
            <w:top w:val="none" w:sz="0" w:space="0" w:color="auto"/>
            <w:left w:val="none" w:sz="0" w:space="0" w:color="auto"/>
            <w:bottom w:val="none" w:sz="0" w:space="0" w:color="auto"/>
            <w:right w:val="none" w:sz="0" w:space="0" w:color="auto"/>
          </w:divBdr>
          <w:divsChild>
            <w:div w:id="4750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749">
      <w:marLeft w:val="0"/>
      <w:marRight w:val="0"/>
      <w:marTop w:val="0"/>
      <w:marBottom w:val="0"/>
      <w:divBdr>
        <w:top w:val="none" w:sz="0" w:space="0" w:color="auto"/>
        <w:left w:val="none" w:sz="0" w:space="0" w:color="auto"/>
        <w:bottom w:val="none" w:sz="0" w:space="0" w:color="auto"/>
        <w:right w:val="none" w:sz="0" w:space="0" w:color="auto"/>
      </w:divBdr>
      <w:divsChild>
        <w:div w:id="475071733">
          <w:marLeft w:val="0"/>
          <w:marRight w:val="0"/>
          <w:marTop w:val="0"/>
          <w:marBottom w:val="0"/>
          <w:divBdr>
            <w:top w:val="none" w:sz="0" w:space="0" w:color="auto"/>
            <w:left w:val="none" w:sz="0" w:space="0" w:color="auto"/>
            <w:bottom w:val="none" w:sz="0" w:space="0" w:color="auto"/>
            <w:right w:val="none" w:sz="0" w:space="0" w:color="auto"/>
          </w:divBdr>
          <w:divsChild>
            <w:div w:id="4750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08156">
      <w:bodyDiv w:val="1"/>
      <w:marLeft w:val="0"/>
      <w:marRight w:val="0"/>
      <w:marTop w:val="0"/>
      <w:marBottom w:val="0"/>
      <w:divBdr>
        <w:top w:val="none" w:sz="0" w:space="0" w:color="auto"/>
        <w:left w:val="none" w:sz="0" w:space="0" w:color="auto"/>
        <w:bottom w:val="none" w:sz="0" w:space="0" w:color="auto"/>
        <w:right w:val="none" w:sz="0" w:space="0" w:color="auto"/>
      </w:divBdr>
      <w:divsChild>
        <w:div w:id="1116100459">
          <w:marLeft w:val="1080"/>
          <w:marRight w:val="0"/>
          <w:marTop w:val="160"/>
          <w:marBottom w:val="0"/>
          <w:divBdr>
            <w:top w:val="none" w:sz="0" w:space="0" w:color="auto"/>
            <w:left w:val="none" w:sz="0" w:space="0" w:color="auto"/>
            <w:bottom w:val="none" w:sz="0" w:space="0" w:color="auto"/>
            <w:right w:val="none" w:sz="0" w:space="0" w:color="auto"/>
          </w:divBdr>
        </w:div>
        <w:div w:id="23751628">
          <w:marLeft w:val="1080"/>
          <w:marRight w:val="0"/>
          <w:marTop w:val="160"/>
          <w:marBottom w:val="0"/>
          <w:divBdr>
            <w:top w:val="none" w:sz="0" w:space="0" w:color="auto"/>
            <w:left w:val="none" w:sz="0" w:space="0" w:color="auto"/>
            <w:bottom w:val="none" w:sz="0" w:space="0" w:color="auto"/>
            <w:right w:val="none" w:sz="0" w:space="0" w:color="auto"/>
          </w:divBdr>
        </w:div>
        <w:div w:id="1616403378">
          <w:marLeft w:val="1080"/>
          <w:marRight w:val="0"/>
          <w:marTop w:val="160"/>
          <w:marBottom w:val="0"/>
          <w:divBdr>
            <w:top w:val="none" w:sz="0" w:space="0" w:color="auto"/>
            <w:left w:val="none" w:sz="0" w:space="0" w:color="auto"/>
            <w:bottom w:val="none" w:sz="0" w:space="0" w:color="auto"/>
            <w:right w:val="none" w:sz="0" w:space="0" w:color="auto"/>
          </w:divBdr>
        </w:div>
        <w:div w:id="222496149">
          <w:marLeft w:val="1080"/>
          <w:marRight w:val="0"/>
          <w:marTop w:val="160"/>
          <w:marBottom w:val="0"/>
          <w:divBdr>
            <w:top w:val="none" w:sz="0" w:space="0" w:color="auto"/>
            <w:left w:val="none" w:sz="0" w:space="0" w:color="auto"/>
            <w:bottom w:val="none" w:sz="0" w:space="0" w:color="auto"/>
            <w:right w:val="none" w:sz="0" w:space="0" w:color="auto"/>
          </w:divBdr>
        </w:div>
        <w:div w:id="341396848">
          <w:marLeft w:val="1080"/>
          <w:marRight w:val="0"/>
          <w:marTop w:val="160"/>
          <w:marBottom w:val="0"/>
          <w:divBdr>
            <w:top w:val="none" w:sz="0" w:space="0" w:color="auto"/>
            <w:left w:val="none" w:sz="0" w:space="0" w:color="auto"/>
            <w:bottom w:val="none" w:sz="0" w:space="0" w:color="auto"/>
            <w:right w:val="none" w:sz="0" w:space="0" w:color="auto"/>
          </w:divBdr>
        </w:div>
        <w:div w:id="2080668094">
          <w:marLeft w:val="1080"/>
          <w:marRight w:val="0"/>
          <w:marTop w:val="160"/>
          <w:marBottom w:val="0"/>
          <w:divBdr>
            <w:top w:val="none" w:sz="0" w:space="0" w:color="auto"/>
            <w:left w:val="none" w:sz="0" w:space="0" w:color="auto"/>
            <w:bottom w:val="none" w:sz="0" w:space="0" w:color="auto"/>
            <w:right w:val="none" w:sz="0" w:space="0" w:color="auto"/>
          </w:divBdr>
        </w:div>
      </w:divsChild>
    </w:div>
    <w:div w:id="585384328">
      <w:bodyDiv w:val="1"/>
      <w:marLeft w:val="0"/>
      <w:marRight w:val="0"/>
      <w:marTop w:val="0"/>
      <w:marBottom w:val="0"/>
      <w:divBdr>
        <w:top w:val="none" w:sz="0" w:space="0" w:color="auto"/>
        <w:left w:val="none" w:sz="0" w:space="0" w:color="auto"/>
        <w:bottom w:val="none" w:sz="0" w:space="0" w:color="auto"/>
        <w:right w:val="none" w:sz="0" w:space="0" w:color="auto"/>
      </w:divBdr>
    </w:div>
    <w:div w:id="615645973">
      <w:bodyDiv w:val="1"/>
      <w:marLeft w:val="0"/>
      <w:marRight w:val="0"/>
      <w:marTop w:val="0"/>
      <w:marBottom w:val="0"/>
      <w:divBdr>
        <w:top w:val="none" w:sz="0" w:space="0" w:color="auto"/>
        <w:left w:val="none" w:sz="0" w:space="0" w:color="auto"/>
        <w:bottom w:val="none" w:sz="0" w:space="0" w:color="auto"/>
        <w:right w:val="none" w:sz="0" w:space="0" w:color="auto"/>
      </w:divBdr>
    </w:div>
    <w:div w:id="644310643">
      <w:bodyDiv w:val="1"/>
      <w:marLeft w:val="0"/>
      <w:marRight w:val="0"/>
      <w:marTop w:val="0"/>
      <w:marBottom w:val="0"/>
      <w:divBdr>
        <w:top w:val="none" w:sz="0" w:space="0" w:color="auto"/>
        <w:left w:val="none" w:sz="0" w:space="0" w:color="auto"/>
        <w:bottom w:val="none" w:sz="0" w:space="0" w:color="auto"/>
        <w:right w:val="none" w:sz="0" w:space="0" w:color="auto"/>
      </w:divBdr>
      <w:divsChild>
        <w:div w:id="1388185998">
          <w:marLeft w:val="0"/>
          <w:marRight w:val="0"/>
          <w:marTop w:val="90"/>
          <w:marBottom w:val="0"/>
          <w:divBdr>
            <w:top w:val="none" w:sz="0" w:space="0" w:color="auto"/>
            <w:left w:val="none" w:sz="0" w:space="0" w:color="auto"/>
            <w:bottom w:val="none" w:sz="0" w:space="0" w:color="auto"/>
            <w:right w:val="none" w:sz="0" w:space="0" w:color="auto"/>
          </w:divBdr>
          <w:divsChild>
            <w:div w:id="838539004">
              <w:marLeft w:val="0"/>
              <w:marRight w:val="0"/>
              <w:marTop w:val="0"/>
              <w:marBottom w:val="420"/>
              <w:divBdr>
                <w:top w:val="none" w:sz="0" w:space="0" w:color="auto"/>
                <w:left w:val="none" w:sz="0" w:space="0" w:color="auto"/>
                <w:bottom w:val="none" w:sz="0" w:space="0" w:color="auto"/>
                <w:right w:val="none" w:sz="0" w:space="0" w:color="auto"/>
              </w:divBdr>
              <w:divsChild>
                <w:div w:id="1527403744">
                  <w:marLeft w:val="0"/>
                  <w:marRight w:val="0"/>
                  <w:marTop w:val="0"/>
                  <w:marBottom w:val="0"/>
                  <w:divBdr>
                    <w:top w:val="single" w:sz="6" w:space="0" w:color="DFE1E5"/>
                    <w:left w:val="single" w:sz="6" w:space="0" w:color="DFE1E5"/>
                    <w:bottom w:val="single" w:sz="6" w:space="0" w:color="DFE1E5"/>
                    <w:right w:val="single" w:sz="6" w:space="0" w:color="DFE1E5"/>
                  </w:divBdr>
                  <w:divsChild>
                    <w:div w:id="524751585">
                      <w:marLeft w:val="0"/>
                      <w:marRight w:val="0"/>
                      <w:marTop w:val="0"/>
                      <w:marBottom w:val="0"/>
                      <w:divBdr>
                        <w:top w:val="none" w:sz="0" w:space="0" w:color="auto"/>
                        <w:left w:val="none" w:sz="0" w:space="0" w:color="auto"/>
                        <w:bottom w:val="none" w:sz="0" w:space="0" w:color="auto"/>
                        <w:right w:val="none" w:sz="0" w:space="0" w:color="auto"/>
                      </w:divBdr>
                      <w:divsChild>
                        <w:div w:id="132141703">
                          <w:marLeft w:val="0"/>
                          <w:marRight w:val="0"/>
                          <w:marTop w:val="0"/>
                          <w:marBottom w:val="0"/>
                          <w:divBdr>
                            <w:top w:val="none" w:sz="0" w:space="0" w:color="auto"/>
                            <w:left w:val="none" w:sz="0" w:space="0" w:color="auto"/>
                            <w:bottom w:val="none" w:sz="0" w:space="0" w:color="auto"/>
                            <w:right w:val="none" w:sz="0" w:space="0" w:color="auto"/>
                          </w:divBdr>
                          <w:divsChild>
                            <w:div w:id="1363287719">
                              <w:marLeft w:val="0"/>
                              <w:marRight w:val="0"/>
                              <w:marTop w:val="0"/>
                              <w:marBottom w:val="0"/>
                              <w:divBdr>
                                <w:top w:val="none" w:sz="0" w:space="0" w:color="auto"/>
                                <w:left w:val="none" w:sz="0" w:space="0" w:color="auto"/>
                                <w:bottom w:val="none" w:sz="0" w:space="0" w:color="auto"/>
                                <w:right w:val="none" w:sz="0" w:space="0" w:color="auto"/>
                              </w:divBdr>
                              <w:divsChild>
                                <w:div w:id="362246701">
                                  <w:marLeft w:val="0"/>
                                  <w:marRight w:val="0"/>
                                  <w:marTop w:val="0"/>
                                  <w:marBottom w:val="0"/>
                                  <w:divBdr>
                                    <w:top w:val="none" w:sz="0" w:space="0" w:color="auto"/>
                                    <w:left w:val="none" w:sz="0" w:space="0" w:color="auto"/>
                                    <w:bottom w:val="none" w:sz="0" w:space="0" w:color="auto"/>
                                    <w:right w:val="none" w:sz="0" w:space="0" w:color="auto"/>
                                  </w:divBdr>
                                  <w:divsChild>
                                    <w:div w:id="4731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613735">
      <w:bodyDiv w:val="1"/>
      <w:marLeft w:val="0"/>
      <w:marRight w:val="0"/>
      <w:marTop w:val="0"/>
      <w:marBottom w:val="0"/>
      <w:divBdr>
        <w:top w:val="none" w:sz="0" w:space="0" w:color="auto"/>
        <w:left w:val="none" w:sz="0" w:space="0" w:color="auto"/>
        <w:bottom w:val="none" w:sz="0" w:space="0" w:color="auto"/>
        <w:right w:val="none" w:sz="0" w:space="0" w:color="auto"/>
      </w:divBdr>
    </w:div>
    <w:div w:id="703791975">
      <w:bodyDiv w:val="1"/>
      <w:marLeft w:val="0"/>
      <w:marRight w:val="0"/>
      <w:marTop w:val="0"/>
      <w:marBottom w:val="0"/>
      <w:divBdr>
        <w:top w:val="none" w:sz="0" w:space="0" w:color="auto"/>
        <w:left w:val="none" w:sz="0" w:space="0" w:color="auto"/>
        <w:bottom w:val="none" w:sz="0" w:space="0" w:color="auto"/>
        <w:right w:val="none" w:sz="0" w:space="0" w:color="auto"/>
      </w:divBdr>
    </w:div>
    <w:div w:id="715004832">
      <w:bodyDiv w:val="1"/>
      <w:marLeft w:val="0"/>
      <w:marRight w:val="0"/>
      <w:marTop w:val="0"/>
      <w:marBottom w:val="0"/>
      <w:divBdr>
        <w:top w:val="none" w:sz="0" w:space="0" w:color="auto"/>
        <w:left w:val="none" w:sz="0" w:space="0" w:color="auto"/>
        <w:bottom w:val="none" w:sz="0" w:space="0" w:color="auto"/>
        <w:right w:val="none" w:sz="0" w:space="0" w:color="auto"/>
      </w:divBdr>
    </w:div>
    <w:div w:id="744423528">
      <w:bodyDiv w:val="1"/>
      <w:marLeft w:val="0"/>
      <w:marRight w:val="0"/>
      <w:marTop w:val="0"/>
      <w:marBottom w:val="0"/>
      <w:divBdr>
        <w:top w:val="none" w:sz="0" w:space="0" w:color="auto"/>
        <w:left w:val="none" w:sz="0" w:space="0" w:color="auto"/>
        <w:bottom w:val="none" w:sz="0" w:space="0" w:color="auto"/>
        <w:right w:val="none" w:sz="0" w:space="0" w:color="auto"/>
      </w:divBdr>
    </w:div>
    <w:div w:id="779106017">
      <w:bodyDiv w:val="1"/>
      <w:marLeft w:val="0"/>
      <w:marRight w:val="0"/>
      <w:marTop w:val="0"/>
      <w:marBottom w:val="0"/>
      <w:divBdr>
        <w:top w:val="none" w:sz="0" w:space="0" w:color="auto"/>
        <w:left w:val="none" w:sz="0" w:space="0" w:color="auto"/>
        <w:bottom w:val="none" w:sz="0" w:space="0" w:color="auto"/>
        <w:right w:val="none" w:sz="0" w:space="0" w:color="auto"/>
      </w:divBdr>
    </w:div>
    <w:div w:id="821970564">
      <w:bodyDiv w:val="1"/>
      <w:marLeft w:val="0"/>
      <w:marRight w:val="0"/>
      <w:marTop w:val="0"/>
      <w:marBottom w:val="0"/>
      <w:divBdr>
        <w:top w:val="none" w:sz="0" w:space="0" w:color="auto"/>
        <w:left w:val="none" w:sz="0" w:space="0" w:color="auto"/>
        <w:bottom w:val="none" w:sz="0" w:space="0" w:color="auto"/>
        <w:right w:val="none" w:sz="0" w:space="0" w:color="auto"/>
      </w:divBdr>
    </w:div>
    <w:div w:id="845752626">
      <w:bodyDiv w:val="1"/>
      <w:marLeft w:val="0"/>
      <w:marRight w:val="0"/>
      <w:marTop w:val="0"/>
      <w:marBottom w:val="0"/>
      <w:divBdr>
        <w:top w:val="none" w:sz="0" w:space="0" w:color="auto"/>
        <w:left w:val="none" w:sz="0" w:space="0" w:color="auto"/>
        <w:bottom w:val="none" w:sz="0" w:space="0" w:color="auto"/>
        <w:right w:val="none" w:sz="0" w:space="0" w:color="auto"/>
      </w:divBdr>
    </w:div>
    <w:div w:id="876892403">
      <w:bodyDiv w:val="1"/>
      <w:marLeft w:val="0"/>
      <w:marRight w:val="0"/>
      <w:marTop w:val="0"/>
      <w:marBottom w:val="0"/>
      <w:divBdr>
        <w:top w:val="none" w:sz="0" w:space="0" w:color="auto"/>
        <w:left w:val="none" w:sz="0" w:space="0" w:color="auto"/>
        <w:bottom w:val="none" w:sz="0" w:space="0" w:color="auto"/>
        <w:right w:val="none" w:sz="0" w:space="0" w:color="auto"/>
      </w:divBdr>
    </w:div>
    <w:div w:id="892497540">
      <w:bodyDiv w:val="1"/>
      <w:marLeft w:val="0"/>
      <w:marRight w:val="0"/>
      <w:marTop w:val="0"/>
      <w:marBottom w:val="0"/>
      <w:divBdr>
        <w:top w:val="none" w:sz="0" w:space="0" w:color="auto"/>
        <w:left w:val="none" w:sz="0" w:space="0" w:color="auto"/>
        <w:bottom w:val="none" w:sz="0" w:space="0" w:color="auto"/>
        <w:right w:val="none" w:sz="0" w:space="0" w:color="auto"/>
      </w:divBdr>
    </w:div>
    <w:div w:id="920988324">
      <w:bodyDiv w:val="1"/>
      <w:marLeft w:val="0"/>
      <w:marRight w:val="0"/>
      <w:marTop w:val="0"/>
      <w:marBottom w:val="0"/>
      <w:divBdr>
        <w:top w:val="none" w:sz="0" w:space="0" w:color="auto"/>
        <w:left w:val="none" w:sz="0" w:space="0" w:color="auto"/>
        <w:bottom w:val="none" w:sz="0" w:space="0" w:color="auto"/>
        <w:right w:val="none" w:sz="0" w:space="0" w:color="auto"/>
      </w:divBdr>
    </w:div>
    <w:div w:id="948396496">
      <w:bodyDiv w:val="1"/>
      <w:marLeft w:val="0"/>
      <w:marRight w:val="0"/>
      <w:marTop w:val="0"/>
      <w:marBottom w:val="0"/>
      <w:divBdr>
        <w:top w:val="none" w:sz="0" w:space="0" w:color="auto"/>
        <w:left w:val="none" w:sz="0" w:space="0" w:color="auto"/>
        <w:bottom w:val="none" w:sz="0" w:space="0" w:color="auto"/>
        <w:right w:val="none" w:sz="0" w:space="0" w:color="auto"/>
      </w:divBdr>
      <w:divsChild>
        <w:div w:id="2046520402">
          <w:marLeft w:val="0"/>
          <w:marRight w:val="0"/>
          <w:marTop w:val="0"/>
          <w:marBottom w:val="0"/>
          <w:divBdr>
            <w:top w:val="none" w:sz="0" w:space="0" w:color="auto"/>
            <w:left w:val="none" w:sz="0" w:space="0" w:color="auto"/>
            <w:bottom w:val="none" w:sz="0" w:space="0" w:color="auto"/>
            <w:right w:val="none" w:sz="0" w:space="0" w:color="auto"/>
          </w:divBdr>
          <w:divsChild>
            <w:div w:id="1150169078">
              <w:marLeft w:val="0"/>
              <w:marRight w:val="0"/>
              <w:marTop w:val="570"/>
              <w:marBottom w:val="0"/>
              <w:divBdr>
                <w:top w:val="none" w:sz="0" w:space="0" w:color="auto"/>
                <w:left w:val="none" w:sz="0" w:space="0" w:color="auto"/>
                <w:bottom w:val="none" w:sz="0" w:space="0" w:color="auto"/>
                <w:right w:val="none" w:sz="0" w:space="0" w:color="auto"/>
              </w:divBdr>
              <w:divsChild>
                <w:div w:id="20543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96440">
      <w:bodyDiv w:val="1"/>
      <w:marLeft w:val="0"/>
      <w:marRight w:val="0"/>
      <w:marTop w:val="0"/>
      <w:marBottom w:val="0"/>
      <w:divBdr>
        <w:top w:val="none" w:sz="0" w:space="0" w:color="auto"/>
        <w:left w:val="none" w:sz="0" w:space="0" w:color="auto"/>
        <w:bottom w:val="none" w:sz="0" w:space="0" w:color="auto"/>
        <w:right w:val="none" w:sz="0" w:space="0" w:color="auto"/>
      </w:divBdr>
    </w:div>
    <w:div w:id="1094861203">
      <w:bodyDiv w:val="1"/>
      <w:marLeft w:val="0"/>
      <w:marRight w:val="0"/>
      <w:marTop w:val="0"/>
      <w:marBottom w:val="0"/>
      <w:divBdr>
        <w:top w:val="none" w:sz="0" w:space="0" w:color="auto"/>
        <w:left w:val="none" w:sz="0" w:space="0" w:color="auto"/>
        <w:bottom w:val="none" w:sz="0" w:space="0" w:color="auto"/>
        <w:right w:val="none" w:sz="0" w:space="0" w:color="auto"/>
      </w:divBdr>
    </w:div>
    <w:div w:id="1104301342">
      <w:bodyDiv w:val="1"/>
      <w:marLeft w:val="0"/>
      <w:marRight w:val="0"/>
      <w:marTop w:val="0"/>
      <w:marBottom w:val="0"/>
      <w:divBdr>
        <w:top w:val="none" w:sz="0" w:space="0" w:color="auto"/>
        <w:left w:val="none" w:sz="0" w:space="0" w:color="auto"/>
        <w:bottom w:val="none" w:sz="0" w:space="0" w:color="auto"/>
        <w:right w:val="none" w:sz="0" w:space="0" w:color="auto"/>
      </w:divBdr>
    </w:div>
    <w:div w:id="1122112118">
      <w:bodyDiv w:val="1"/>
      <w:marLeft w:val="0"/>
      <w:marRight w:val="0"/>
      <w:marTop w:val="0"/>
      <w:marBottom w:val="0"/>
      <w:divBdr>
        <w:top w:val="none" w:sz="0" w:space="0" w:color="auto"/>
        <w:left w:val="none" w:sz="0" w:space="0" w:color="auto"/>
        <w:bottom w:val="none" w:sz="0" w:space="0" w:color="auto"/>
        <w:right w:val="none" w:sz="0" w:space="0" w:color="auto"/>
      </w:divBdr>
    </w:div>
    <w:div w:id="1131249182">
      <w:bodyDiv w:val="1"/>
      <w:marLeft w:val="0"/>
      <w:marRight w:val="0"/>
      <w:marTop w:val="0"/>
      <w:marBottom w:val="0"/>
      <w:divBdr>
        <w:top w:val="none" w:sz="0" w:space="0" w:color="auto"/>
        <w:left w:val="none" w:sz="0" w:space="0" w:color="auto"/>
        <w:bottom w:val="none" w:sz="0" w:space="0" w:color="auto"/>
        <w:right w:val="none" w:sz="0" w:space="0" w:color="auto"/>
      </w:divBdr>
    </w:div>
    <w:div w:id="1189493715">
      <w:bodyDiv w:val="1"/>
      <w:marLeft w:val="0"/>
      <w:marRight w:val="0"/>
      <w:marTop w:val="0"/>
      <w:marBottom w:val="0"/>
      <w:divBdr>
        <w:top w:val="none" w:sz="0" w:space="0" w:color="auto"/>
        <w:left w:val="none" w:sz="0" w:space="0" w:color="auto"/>
        <w:bottom w:val="none" w:sz="0" w:space="0" w:color="auto"/>
        <w:right w:val="none" w:sz="0" w:space="0" w:color="auto"/>
      </w:divBdr>
    </w:div>
    <w:div w:id="1207182145">
      <w:bodyDiv w:val="1"/>
      <w:marLeft w:val="0"/>
      <w:marRight w:val="0"/>
      <w:marTop w:val="0"/>
      <w:marBottom w:val="0"/>
      <w:divBdr>
        <w:top w:val="none" w:sz="0" w:space="0" w:color="auto"/>
        <w:left w:val="none" w:sz="0" w:space="0" w:color="auto"/>
        <w:bottom w:val="none" w:sz="0" w:space="0" w:color="auto"/>
        <w:right w:val="none" w:sz="0" w:space="0" w:color="auto"/>
      </w:divBdr>
    </w:div>
    <w:div w:id="1237009657">
      <w:bodyDiv w:val="1"/>
      <w:marLeft w:val="0"/>
      <w:marRight w:val="0"/>
      <w:marTop w:val="0"/>
      <w:marBottom w:val="0"/>
      <w:divBdr>
        <w:top w:val="none" w:sz="0" w:space="0" w:color="auto"/>
        <w:left w:val="none" w:sz="0" w:space="0" w:color="auto"/>
        <w:bottom w:val="none" w:sz="0" w:space="0" w:color="auto"/>
        <w:right w:val="none" w:sz="0" w:space="0" w:color="auto"/>
      </w:divBdr>
    </w:div>
    <w:div w:id="1270551317">
      <w:bodyDiv w:val="1"/>
      <w:marLeft w:val="0"/>
      <w:marRight w:val="0"/>
      <w:marTop w:val="0"/>
      <w:marBottom w:val="0"/>
      <w:divBdr>
        <w:top w:val="none" w:sz="0" w:space="0" w:color="auto"/>
        <w:left w:val="none" w:sz="0" w:space="0" w:color="auto"/>
        <w:bottom w:val="none" w:sz="0" w:space="0" w:color="auto"/>
        <w:right w:val="none" w:sz="0" w:space="0" w:color="auto"/>
      </w:divBdr>
    </w:div>
    <w:div w:id="1306622229">
      <w:bodyDiv w:val="1"/>
      <w:marLeft w:val="0"/>
      <w:marRight w:val="0"/>
      <w:marTop w:val="0"/>
      <w:marBottom w:val="0"/>
      <w:divBdr>
        <w:top w:val="none" w:sz="0" w:space="0" w:color="auto"/>
        <w:left w:val="none" w:sz="0" w:space="0" w:color="auto"/>
        <w:bottom w:val="none" w:sz="0" w:space="0" w:color="auto"/>
        <w:right w:val="none" w:sz="0" w:space="0" w:color="auto"/>
      </w:divBdr>
    </w:div>
    <w:div w:id="1377503996">
      <w:bodyDiv w:val="1"/>
      <w:marLeft w:val="0"/>
      <w:marRight w:val="0"/>
      <w:marTop w:val="0"/>
      <w:marBottom w:val="0"/>
      <w:divBdr>
        <w:top w:val="none" w:sz="0" w:space="0" w:color="auto"/>
        <w:left w:val="none" w:sz="0" w:space="0" w:color="auto"/>
        <w:bottom w:val="none" w:sz="0" w:space="0" w:color="auto"/>
        <w:right w:val="none" w:sz="0" w:space="0" w:color="auto"/>
      </w:divBdr>
    </w:div>
    <w:div w:id="1385255234">
      <w:bodyDiv w:val="1"/>
      <w:marLeft w:val="0"/>
      <w:marRight w:val="0"/>
      <w:marTop w:val="0"/>
      <w:marBottom w:val="0"/>
      <w:divBdr>
        <w:top w:val="none" w:sz="0" w:space="0" w:color="auto"/>
        <w:left w:val="none" w:sz="0" w:space="0" w:color="auto"/>
        <w:bottom w:val="none" w:sz="0" w:space="0" w:color="auto"/>
        <w:right w:val="none" w:sz="0" w:space="0" w:color="auto"/>
      </w:divBdr>
    </w:div>
    <w:div w:id="1390105428">
      <w:bodyDiv w:val="1"/>
      <w:marLeft w:val="0"/>
      <w:marRight w:val="0"/>
      <w:marTop w:val="0"/>
      <w:marBottom w:val="0"/>
      <w:divBdr>
        <w:top w:val="none" w:sz="0" w:space="0" w:color="auto"/>
        <w:left w:val="none" w:sz="0" w:space="0" w:color="auto"/>
        <w:bottom w:val="none" w:sz="0" w:space="0" w:color="auto"/>
        <w:right w:val="none" w:sz="0" w:space="0" w:color="auto"/>
      </w:divBdr>
    </w:div>
    <w:div w:id="1453745942">
      <w:bodyDiv w:val="1"/>
      <w:marLeft w:val="0"/>
      <w:marRight w:val="0"/>
      <w:marTop w:val="0"/>
      <w:marBottom w:val="0"/>
      <w:divBdr>
        <w:top w:val="none" w:sz="0" w:space="0" w:color="auto"/>
        <w:left w:val="none" w:sz="0" w:space="0" w:color="auto"/>
        <w:bottom w:val="none" w:sz="0" w:space="0" w:color="auto"/>
        <w:right w:val="none" w:sz="0" w:space="0" w:color="auto"/>
      </w:divBdr>
    </w:div>
    <w:div w:id="1486430024">
      <w:bodyDiv w:val="1"/>
      <w:marLeft w:val="0"/>
      <w:marRight w:val="0"/>
      <w:marTop w:val="0"/>
      <w:marBottom w:val="0"/>
      <w:divBdr>
        <w:top w:val="none" w:sz="0" w:space="0" w:color="auto"/>
        <w:left w:val="none" w:sz="0" w:space="0" w:color="auto"/>
        <w:bottom w:val="none" w:sz="0" w:space="0" w:color="auto"/>
        <w:right w:val="none" w:sz="0" w:space="0" w:color="auto"/>
      </w:divBdr>
    </w:div>
    <w:div w:id="1535387292">
      <w:bodyDiv w:val="1"/>
      <w:marLeft w:val="0"/>
      <w:marRight w:val="0"/>
      <w:marTop w:val="0"/>
      <w:marBottom w:val="0"/>
      <w:divBdr>
        <w:top w:val="none" w:sz="0" w:space="0" w:color="auto"/>
        <w:left w:val="none" w:sz="0" w:space="0" w:color="auto"/>
        <w:bottom w:val="none" w:sz="0" w:space="0" w:color="auto"/>
        <w:right w:val="none" w:sz="0" w:space="0" w:color="auto"/>
      </w:divBdr>
    </w:div>
    <w:div w:id="1557937458">
      <w:bodyDiv w:val="1"/>
      <w:marLeft w:val="0"/>
      <w:marRight w:val="0"/>
      <w:marTop w:val="0"/>
      <w:marBottom w:val="0"/>
      <w:divBdr>
        <w:top w:val="none" w:sz="0" w:space="0" w:color="auto"/>
        <w:left w:val="none" w:sz="0" w:space="0" w:color="auto"/>
        <w:bottom w:val="none" w:sz="0" w:space="0" w:color="auto"/>
        <w:right w:val="none" w:sz="0" w:space="0" w:color="auto"/>
      </w:divBdr>
    </w:div>
    <w:div w:id="1559902213">
      <w:bodyDiv w:val="1"/>
      <w:marLeft w:val="0"/>
      <w:marRight w:val="0"/>
      <w:marTop w:val="0"/>
      <w:marBottom w:val="0"/>
      <w:divBdr>
        <w:top w:val="none" w:sz="0" w:space="0" w:color="auto"/>
        <w:left w:val="none" w:sz="0" w:space="0" w:color="auto"/>
        <w:bottom w:val="none" w:sz="0" w:space="0" w:color="auto"/>
        <w:right w:val="none" w:sz="0" w:space="0" w:color="auto"/>
      </w:divBdr>
      <w:divsChild>
        <w:div w:id="2062243830">
          <w:marLeft w:val="360"/>
          <w:marRight w:val="0"/>
          <w:marTop w:val="200"/>
          <w:marBottom w:val="0"/>
          <w:divBdr>
            <w:top w:val="none" w:sz="0" w:space="0" w:color="auto"/>
            <w:left w:val="none" w:sz="0" w:space="0" w:color="auto"/>
            <w:bottom w:val="none" w:sz="0" w:space="0" w:color="auto"/>
            <w:right w:val="none" w:sz="0" w:space="0" w:color="auto"/>
          </w:divBdr>
        </w:div>
        <w:div w:id="2122529632">
          <w:marLeft w:val="360"/>
          <w:marRight w:val="0"/>
          <w:marTop w:val="200"/>
          <w:marBottom w:val="0"/>
          <w:divBdr>
            <w:top w:val="none" w:sz="0" w:space="0" w:color="auto"/>
            <w:left w:val="none" w:sz="0" w:space="0" w:color="auto"/>
            <w:bottom w:val="none" w:sz="0" w:space="0" w:color="auto"/>
            <w:right w:val="none" w:sz="0" w:space="0" w:color="auto"/>
          </w:divBdr>
        </w:div>
        <w:div w:id="758672528">
          <w:marLeft w:val="360"/>
          <w:marRight w:val="0"/>
          <w:marTop w:val="0"/>
          <w:marBottom w:val="0"/>
          <w:divBdr>
            <w:top w:val="none" w:sz="0" w:space="0" w:color="auto"/>
            <w:left w:val="none" w:sz="0" w:space="0" w:color="auto"/>
            <w:bottom w:val="none" w:sz="0" w:space="0" w:color="auto"/>
            <w:right w:val="none" w:sz="0" w:space="0" w:color="auto"/>
          </w:divBdr>
        </w:div>
        <w:div w:id="703753218">
          <w:marLeft w:val="0"/>
          <w:marRight w:val="0"/>
          <w:marTop w:val="160"/>
          <w:marBottom w:val="0"/>
          <w:divBdr>
            <w:top w:val="none" w:sz="0" w:space="0" w:color="auto"/>
            <w:left w:val="none" w:sz="0" w:space="0" w:color="auto"/>
            <w:bottom w:val="none" w:sz="0" w:space="0" w:color="auto"/>
            <w:right w:val="none" w:sz="0" w:space="0" w:color="auto"/>
          </w:divBdr>
        </w:div>
      </w:divsChild>
    </w:div>
    <w:div w:id="1684479375">
      <w:bodyDiv w:val="1"/>
      <w:marLeft w:val="0"/>
      <w:marRight w:val="0"/>
      <w:marTop w:val="0"/>
      <w:marBottom w:val="0"/>
      <w:divBdr>
        <w:top w:val="none" w:sz="0" w:space="0" w:color="auto"/>
        <w:left w:val="none" w:sz="0" w:space="0" w:color="auto"/>
        <w:bottom w:val="none" w:sz="0" w:space="0" w:color="auto"/>
        <w:right w:val="none" w:sz="0" w:space="0" w:color="auto"/>
      </w:divBdr>
    </w:div>
    <w:div w:id="1707636997">
      <w:bodyDiv w:val="1"/>
      <w:marLeft w:val="0"/>
      <w:marRight w:val="0"/>
      <w:marTop w:val="0"/>
      <w:marBottom w:val="0"/>
      <w:divBdr>
        <w:top w:val="none" w:sz="0" w:space="0" w:color="auto"/>
        <w:left w:val="none" w:sz="0" w:space="0" w:color="auto"/>
        <w:bottom w:val="none" w:sz="0" w:space="0" w:color="auto"/>
        <w:right w:val="none" w:sz="0" w:space="0" w:color="auto"/>
      </w:divBdr>
      <w:divsChild>
        <w:div w:id="695500400">
          <w:marLeft w:val="547"/>
          <w:marRight w:val="0"/>
          <w:marTop w:val="0"/>
          <w:marBottom w:val="0"/>
          <w:divBdr>
            <w:top w:val="none" w:sz="0" w:space="0" w:color="auto"/>
            <w:left w:val="none" w:sz="0" w:space="0" w:color="auto"/>
            <w:bottom w:val="none" w:sz="0" w:space="0" w:color="auto"/>
            <w:right w:val="none" w:sz="0" w:space="0" w:color="auto"/>
          </w:divBdr>
        </w:div>
        <w:div w:id="754009638">
          <w:marLeft w:val="547"/>
          <w:marRight w:val="0"/>
          <w:marTop w:val="0"/>
          <w:marBottom w:val="0"/>
          <w:divBdr>
            <w:top w:val="none" w:sz="0" w:space="0" w:color="auto"/>
            <w:left w:val="none" w:sz="0" w:space="0" w:color="auto"/>
            <w:bottom w:val="none" w:sz="0" w:space="0" w:color="auto"/>
            <w:right w:val="none" w:sz="0" w:space="0" w:color="auto"/>
          </w:divBdr>
        </w:div>
        <w:div w:id="82801986">
          <w:marLeft w:val="547"/>
          <w:marRight w:val="0"/>
          <w:marTop w:val="0"/>
          <w:marBottom w:val="0"/>
          <w:divBdr>
            <w:top w:val="none" w:sz="0" w:space="0" w:color="auto"/>
            <w:left w:val="none" w:sz="0" w:space="0" w:color="auto"/>
            <w:bottom w:val="none" w:sz="0" w:space="0" w:color="auto"/>
            <w:right w:val="none" w:sz="0" w:space="0" w:color="auto"/>
          </w:divBdr>
        </w:div>
        <w:div w:id="1408917622">
          <w:marLeft w:val="547"/>
          <w:marRight w:val="0"/>
          <w:marTop w:val="0"/>
          <w:marBottom w:val="0"/>
          <w:divBdr>
            <w:top w:val="none" w:sz="0" w:space="0" w:color="auto"/>
            <w:left w:val="none" w:sz="0" w:space="0" w:color="auto"/>
            <w:bottom w:val="none" w:sz="0" w:space="0" w:color="auto"/>
            <w:right w:val="none" w:sz="0" w:space="0" w:color="auto"/>
          </w:divBdr>
        </w:div>
        <w:div w:id="1880971977">
          <w:marLeft w:val="547"/>
          <w:marRight w:val="0"/>
          <w:marTop w:val="0"/>
          <w:marBottom w:val="0"/>
          <w:divBdr>
            <w:top w:val="none" w:sz="0" w:space="0" w:color="auto"/>
            <w:left w:val="none" w:sz="0" w:space="0" w:color="auto"/>
            <w:bottom w:val="none" w:sz="0" w:space="0" w:color="auto"/>
            <w:right w:val="none" w:sz="0" w:space="0" w:color="auto"/>
          </w:divBdr>
        </w:div>
        <w:div w:id="2049990557">
          <w:marLeft w:val="547"/>
          <w:marRight w:val="0"/>
          <w:marTop w:val="0"/>
          <w:marBottom w:val="0"/>
          <w:divBdr>
            <w:top w:val="none" w:sz="0" w:space="0" w:color="auto"/>
            <w:left w:val="none" w:sz="0" w:space="0" w:color="auto"/>
            <w:bottom w:val="none" w:sz="0" w:space="0" w:color="auto"/>
            <w:right w:val="none" w:sz="0" w:space="0" w:color="auto"/>
          </w:divBdr>
        </w:div>
        <w:div w:id="1490556882">
          <w:marLeft w:val="547"/>
          <w:marRight w:val="0"/>
          <w:marTop w:val="0"/>
          <w:marBottom w:val="0"/>
          <w:divBdr>
            <w:top w:val="none" w:sz="0" w:space="0" w:color="auto"/>
            <w:left w:val="none" w:sz="0" w:space="0" w:color="auto"/>
            <w:bottom w:val="none" w:sz="0" w:space="0" w:color="auto"/>
            <w:right w:val="none" w:sz="0" w:space="0" w:color="auto"/>
          </w:divBdr>
        </w:div>
      </w:divsChild>
    </w:div>
    <w:div w:id="1799495636">
      <w:bodyDiv w:val="1"/>
      <w:marLeft w:val="0"/>
      <w:marRight w:val="0"/>
      <w:marTop w:val="0"/>
      <w:marBottom w:val="0"/>
      <w:divBdr>
        <w:top w:val="none" w:sz="0" w:space="0" w:color="auto"/>
        <w:left w:val="none" w:sz="0" w:space="0" w:color="auto"/>
        <w:bottom w:val="none" w:sz="0" w:space="0" w:color="auto"/>
        <w:right w:val="none" w:sz="0" w:space="0" w:color="auto"/>
      </w:divBdr>
      <w:divsChild>
        <w:div w:id="1894805708">
          <w:marLeft w:val="0"/>
          <w:marRight w:val="0"/>
          <w:marTop w:val="0"/>
          <w:marBottom w:val="0"/>
          <w:divBdr>
            <w:top w:val="none" w:sz="0" w:space="0" w:color="auto"/>
            <w:left w:val="none" w:sz="0" w:space="0" w:color="auto"/>
            <w:bottom w:val="none" w:sz="0" w:space="0" w:color="auto"/>
            <w:right w:val="none" w:sz="0" w:space="0" w:color="auto"/>
          </w:divBdr>
          <w:divsChild>
            <w:div w:id="11030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7460">
      <w:bodyDiv w:val="1"/>
      <w:marLeft w:val="0"/>
      <w:marRight w:val="0"/>
      <w:marTop w:val="0"/>
      <w:marBottom w:val="0"/>
      <w:divBdr>
        <w:top w:val="none" w:sz="0" w:space="0" w:color="auto"/>
        <w:left w:val="none" w:sz="0" w:space="0" w:color="auto"/>
        <w:bottom w:val="none" w:sz="0" w:space="0" w:color="auto"/>
        <w:right w:val="none" w:sz="0" w:space="0" w:color="auto"/>
      </w:divBdr>
    </w:div>
    <w:div w:id="1900943033">
      <w:bodyDiv w:val="1"/>
      <w:marLeft w:val="0"/>
      <w:marRight w:val="0"/>
      <w:marTop w:val="0"/>
      <w:marBottom w:val="0"/>
      <w:divBdr>
        <w:top w:val="none" w:sz="0" w:space="0" w:color="auto"/>
        <w:left w:val="none" w:sz="0" w:space="0" w:color="auto"/>
        <w:bottom w:val="none" w:sz="0" w:space="0" w:color="auto"/>
        <w:right w:val="none" w:sz="0" w:space="0" w:color="auto"/>
      </w:divBdr>
    </w:div>
    <w:div w:id="1910193060">
      <w:bodyDiv w:val="1"/>
      <w:marLeft w:val="0"/>
      <w:marRight w:val="0"/>
      <w:marTop w:val="0"/>
      <w:marBottom w:val="0"/>
      <w:divBdr>
        <w:top w:val="none" w:sz="0" w:space="0" w:color="auto"/>
        <w:left w:val="none" w:sz="0" w:space="0" w:color="auto"/>
        <w:bottom w:val="none" w:sz="0" w:space="0" w:color="auto"/>
        <w:right w:val="none" w:sz="0" w:space="0" w:color="auto"/>
      </w:divBdr>
    </w:div>
    <w:div w:id="1924485923">
      <w:bodyDiv w:val="1"/>
      <w:marLeft w:val="0"/>
      <w:marRight w:val="0"/>
      <w:marTop w:val="0"/>
      <w:marBottom w:val="0"/>
      <w:divBdr>
        <w:top w:val="none" w:sz="0" w:space="0" w:color="auto"/>
        <w:left w:val="none" w:sz="0" w:space="0" w:color="auto"/>
        <w:bottom w:val="none" w:sz="0" w:space="0" w:color="auto"/>
        <w:right w:val="none" w:sz="0" w:space="0" w:color="auto"/>
      </w:divBdr>
      <w:divsChild>
        <w:div w:id="1700423955">
          <w:marLeft w:val="302"/>
          <w:marRight w:val="0"/>
          <w:marTop w:val="0"/>
          <w:marBottom w:val="0"/>
          <w:divBdr>
            <w:top w:val="none" w:sz="0" w:space="0" w:color="auto"/>
            <w:left w:val="none" w:sz="0" w:space="0" w:color="auto"/>
            <w:bottom w:val="none" w:sz="0" w:space="0" w:color="auto"/>
            <w:right w:val="none" w:sz="0" w:space="0" w:color="auto"/>
          </w:divBdr>
        </w:div>
        <w:div w:id="21521051">
          <w:marLeft w:val="302"/>
          <w:marRight w:val="0"/>
          <w:marTop w:val="0"/>
          <w:marBottom w:val="0"/>
          <w:divBdr>
            <w:top w:val="none" w:sz="0" w:space="0" w:color="auto"/>
            <w:left w:val="none" w:sz="0" w:space="0" w:color="auto"/>
            <w:bottom w:val="none" w:sz="0" w:space="0" w:color="auto"/>
            <w:right w:val="none" w:sz="0" w:space="0" w:color="auto"/>
          </w:divBdr>
        </w:div>
        <w:div w:id="22438810">
          <w:marLeft w:val="302"/>
          <w:marRight w:val="0"/>
          <w:marTop w:val="0"/>
          <w:marBottom w:val="0"/>
          <w:divBdr>
            <w:top w:val="none" w:sz="0" w:space="0" w:color="auto"/>
            <w:left w:val="none" w:sz="0" w:space="0" w:color="auto"/>
            <w:bottom w:val="none" w:sz="0" w:space="0" w:color="auto"/>
            <w:right w:val="none" w:sz="0" w:space="0" w:color="auto"/>
          </w:divBdr>
        </w:div>
        <w:div w:id="881134700">
          <w:marLeft w:val="302"/>
          <w:marRight w:val="0"/>
          <w:marTop w:val="0"/>
          <w:marBottom w:val="0"/>
          <w:divBdr>
            <w:top w:val="none" w:sz="0" w:space="0" w:color="auto"/>
            <w:left w:val="none" w:sz="0" w:space="0" w:color="auto"/>
            <w:bottom w:val="none" w:sz="0" w:space="0" w:color="auto"/>
            <w:right w:val="none" w:sz="0" w:space="0" w:color="auto"/>
          </w:divBdr>
        </w:div>
        <w:div w:id="1321887897">
          <w:marLeft w:val="302"/>
          <w:marRight w:val="0"/>
          <w:marTop w:val="0"/>
          <w:marBottom w:val="0"/>
          <w:divBdr>
            <w:top w:val="none" w:sz="0" w:space="0" w:color="auto"/>
            <w:left w:val="none" w:sz="0" w:space="0" w:color="auto"/>
            <w:bottom w:val="none" w:sz="0" w:space="0" w:color="auto"/>
            <w:right w:val="none" w:sz="0" w:space="0" w:color="auto"/>
          </w:divBdr>
        </w:div>
        <w:div w:id="611014879">
          <w:marLeft w:val="302"/>
          <w:marRight w:val="0"/>
          <w:marTop w:val="0"/>
          <w:marBottom w:val="0"/>
          <w:divBdr>
            <w:top w:val="none" w:sz="0" w:space="0" w:color="auto"/>
            <w:left w:val="none" w:sz="0" w:space="0" w:color="auto"/>
            <w:bottom w:val="none" w:sz="0" w:space="0" w:color="auto"/>
            <w:right w:val="none" w:sz="0" w:space="0" w:color="auto"/>
          </w:divBdr>
        </w:div>
        <w:div w:id="1278758858">
          <w:marLeft w:val="302"/>
          <w:marRight w:val="0"/>
          <w:marTop w:val="0"/>
          <w:marBottom w:val="0"/>
          <w:divBdr>
            <w:top w:val="none" w:sz="0" w:space="0" w:color="auto"/>
            <w:left w:val="none" w:sz="0" w:space="0" w:color="auto"/>
            <w:bottom w:val="none" w:sz="0" w:space="0" w:color="auto"/>
            <w:right w:val="none" w:sz="0" w:space="0" w:color="auto"/>
          </w:divBdr>
        </w:div>
        <w:div w:id="289753382">
          <w:marLeft w:val="302"/>
          <w:marRight w:val="0"/>
          <w:marTop w:val="0"/>
          <w:marBottom w:val="0"/>
          <w:divBdr>
            <w:top w:val="none" w:sz="0" w:space="0" w:color="auto"/>
            <w:left w:val="none" w:sz="0" w:space="0" w:color="auto"/>
            <w:bottom w:val="none" w:sz="0" w:space="0" w:color="auto"/>
            <w:right w:val="none" w:sz="0" w:space="0" w:color="auto"/>
          </w:divBdr>
        </w:div>
        <w:div w:id="1583173487">
          <w:marLeft w:val="302"/>
          <w:marRight w:val="0"/>
          <w:marTop w:val="0"/>
          <w:marBottom w:val="0"/>
          <w:divBdr>
            <w:top w:val="none" w:sz="0" w:space="0" w:color="auto"/>
            <w:left w:val="none" w:sz="0" w:space="0" w:color="auto"/>
            <w:bottom w:val="none" w:sz="0" w:space="0" w:color="auto"/>
            <w:right w:val="none" w:sz="0" w:space="0" w:color="auto"/>
          </w:divBdr>
        </w:div>
        <w:div w:id="373620865">
          <w:marLeft w:val="302"/>
          <w:marRight w:val="0"/>
          <w:marTop w:val="0"/>
          <w:marBottom w:val="0"/>
          <w:divBdr>
            <w:top w:val="none" w:sz="0" w:space="0" w:color="auto"/>
            <w:left w:val="none" w:sz="0" w:space="0" w:color="auto"/>
            <w:bottom w:val="none" w:sz="0" w:space="0" w:color="auto"/>
            <w:right w:val="none" w:sz="0" w:space="0" w:color="auto"/>
          </w:divBdr>
        </w:div>
        <w:div w:id="1570799472">
          <w:marLeft w:val="302"/>
          <w:marRight w:val="0"/>
          <w:marTop w:val="0"/>
          <w:marBottom w:val="0"/>
          <w:divBdr>
            <w:top w:val="none" w:sz="0" w:space="0" w:color="auto"/>
            <w:left w:val="none" w:sz="0" w:space="0" w:color="auto"/>
            <w:bottom w:val="none" w:sz="0" w:space="0" w:color="auto"/>
            <w:right w:val="none" w:sz="0" w:space="0" w:color="auto"/>
          </w:divBdr>
        </w:div>
        <w:div w:id="779180682">
          <w:marLeft w:val="302"/>
          <w:marRight w:val="0"/>
          <w:marTop w:val="0"/>
          <w:marBottom w:val="0"/>
          <w:divBdr>
            <w:top w:val="none" w:sz="0" w:space="0" w:color="auto"/>
            <w:left w:val="none" w:sz="0" w:space="0" w:color="auto"/>
            <w:bottom w:val="none" w:sz="0" w:space="0" w:color="auto"/>
            <w:right w:val="none" w:sz="0" w:space="0" w:color="auto"/>
          </w:divBdr>
        </w:div>
      </w:divsChild>
    </w:div>
    <w:div w:id="1990593819">
      <w:bodyDiv w:val="1"/>
      <w:marLeft w:val="0"/>
      <w:marRight w:val="0"/>
      <w:marTop w:val="0"/>
      <w:marBottom w:val="0"/>
      <w:divBdr>
        <w:top w:val="none" w:sz="0" w:space="0" w:color="auto"/>
        <w:left w:val="none" w:sz="0" w:space="0" w:color="auto"/>
        <w:bottom w:val="none" w:sz="0" w:space="0" w:color="auto"/>
        <w:right w:val="none" w:sz="0" w:space="0" w:color="auto"/>
      </w:divBdr>
    </w:div>
    <w:div w:id="2015955218">
      <w:bodyDiv w:val="1"/>
      <w:marLeft w:val="0"/>
      <w:marRight w:val="0"/>
      <w:marTop w:val="0"/>
      <w:marBottom w:val="0"/>
      <w:divBdr>
        <w:top w:val="none" w:sz="0" w:space="0" w:color="auto"/>
        <w:left w:val="none" w:sz="0" w:space="0" w:color="auto"/>
        <w:bottom w:val="none" w:sz="0" w:space="0" w:color="auto"/>
        <w:right w:val="none" w:sz="0" w:space="0" w:color="auto"/>
      </w:divBdr>
    </w:div>
    <w:div w:id="2030255723">
      <w:bodyDiv w:val="1"/>
      <w:marLeft w:val="0"/>
      <w:marRight w:val="0"/>
      <w:marTop w:val="0"/>
      <w:marBottom w:val="0"/>
      <w:divBdr>
        <w:top w:val="none" w:sz="0" w:space="0" w:color="auto"/>
        <w:left w:val="none" w:sz="0" w:space="0" w:color="auto"/>
        <w:bottom w:val="none" w:sz="0" w:space="0" w:color="auto"/>
        <w:right w:val="none" w:sz="0" w:space="0" w:color="auto"/>
      </w:divBdr>
    </w:div>
    <w:div w:id="2051369323">
      <w:bodyDiv w:val="1"/>
      <w:marLeft w:val="0"/>
      <w:marRight w:val="0"/>
      <w:marTop w:val="0"/>
      <w:marBottom w:val="0"/>
      <w:divBdr>
        <w:top w:val="none" w:sz="0" w:space="0" w:color="auto"/>
        <w:left w:val="none" w:sz="0" w:space="0" w:color="auto"/>
        <w:bottom w:val="none" w:sz="0" w:space="0" w:color="auto"/>
        <w:right w:val="none" w:sz="0" w:space="0" w:color="auto"/>
      </w:divBdr>
    </w:div>
    <w:div w:id="2107917194">
      <w:bodyDiv w:val="1"/>
      <w:marLeft w:val="0"/>
      <w:marRight w:val="0"/>
      <w:marTop w:val="0"/>
      <w:marBottom w:val="0"/>
      <w:divBdr>
        <w:top w:val="none" w:sz="0" w:space="0" w:color="auto"/>
        <w:left w:val="none" w:sz="0" w:space="0" w:color="auto"/>
        <w:bottom w:val="none" w:sz="0" w:space="0" w:color="auto"/>
        <w:right w:val="none" w:sz="0" w:space="0" w:color="auto"/>
      </w:divBdr>
    </w:div>
    <w:div w:id="214180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tc.net/index.c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burke@btbmarketing.com" TargetMode="External"/><Relationship Id="rId4" Type="http://schemas.openxmlformats.org/officeDocument/2006/relationships/settings" Target="settings.xml"/><Relationship Id="rId9" Type="http://schemas.openxmlformats.org/officeDocument/2006/relationships/hyperlink" Target="mailto:gdagastine@nycap.r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E6530-18FB-43EA-9793-EAFDC668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4070</Words>
  <Characters>23202</Characters>
  <Application>Microsoft Office Word</Application>
  <DocSecurity>0</DocSecurity>
  <Lines>193</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Dagastine</dc:creator>
  <cp:keywords>CTPClassification=CTP_NWR:VisualMarkings=</cp:keywords>
  <cp:lastModifiedBy>Raymond Tekin</cp:lastModifiedBy>
  <cp:revision>2</cp:revision>
  <cp:lastPrinted>2024-04-11T13:09:00Z</cp:lastPrinted>
  <dcterms:created xsi:type="dcterms:W3CDTF">2024-05-10T00:23:00Z</dcterms:created>
  <dcterms:modified xsi:type="dcterms:W3CDTF">2024-05-10T00:23:00Z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ba430285-2dc2-4cea-ac8c-0b5beb8a828b</vt:lpwstr>
  </property>
  <property fmtid="{D5CDD505-2E9C-101B-9397-08002B2CF9AE}" pid="3" name="CTP_TimeStamp">
    <vt:lpwstr>2016-04-11 02:34:49Z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CTP_NWR</vt:lpwstr>
  </property>
</Properties>
</file>